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3" w:lineRule="atLeast"/>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附件3</w:t>
      </w:r>
      <w:bookmarkStart w:id="1" w:name="_GoBack"/>
      <w:bookmarkEnd w:id="1"/>
      <w:r>
        <w:rPr>
          <w:rFonts w:hint="eastAsia" w:ascii="仿宋_GB2312" w:hAnsi="仿宋_GB2312" w:eastAsia="仿宋_GB2312" w:cs="仿宋_GB2312"/>
          <w:sz w:val="32"/>
          <w:szCs w:val="32"/>
          <w:lang w:val="en-US" w:eastAsia="zh-CN"/>
        </w:rPr>
        <w:t>：</w:t>
      </w:r>
      <w:bookmarkEnd w:id="0"/>
    </w:p>
    <w:p>
      <w:pPr>
        <w:snapToGrid w:val="0"/>
        <w:spacing w:line="243" w:lineRule="atLeast"/>
      </w:pPr>
    </w:p>
    <w:p>
      <w:pPr>
        <w:snapToGrid w:val="0"/>
        <w:spacing w:line="243" w:lineRule="atLeast"/>
      </w:pPr>
    </w:p>
    <w:p>
      <w:pPr>
        <w:snapToGrid w:val="0"/>
        <w:spacing w:line="243" w:lineRule="atLeast"/>
      </w:pPr>
    </w:p>
    <w:p>
      <w:pPr>
        <w:snapToGrid w:val="0"/>
        <w:spacing w:line="243" w:lineRule="atLeast"/>
      </w:pPr>
    </w:p>
    <w:p>
      <w:pPr>
        <w:snapToGrid w:val="0"/>
        <w:spacing w:line="243" w:lineRule="atLeast"/>
      </w:pPr>
    </w:p>
    <w:p>
      <w:pPr>
        <w:snapToGrid w:val="0"/>
        <w:spacing w:line="243" w:lineRule="atLeast"/>
      </w:pPr>
    </w:p>
    <w:p>
      <w:pPr>
        <w:snapToGrid w:val="0"/>
        <w:spacing w:line="243" w:lineRule="atLeast"/>
      </w:pPr>
    </w:p>
    <w:p>
      <w:pPr>
        <w:snapToGrid w:val="0"/>
        <w:spacing w:line="243" w:lineRule="atLeast"/>
      </w:pPr>
    </w:p>
    <w:p>
      <w:pPr>
        <w:snapToGrid w:val="0"/>
        <w:spacing w:line="243" w:lineRule="atLeast"/>
      </w:pPr>
    </w:p>
    <w:p>
      <w:pPr>
        <w:snapToGrid w:val="0"/>
        <w:spacing w:line="243" w:lineRule="atLeast"/>
      </w:pPr>
    </w:p>
    <w:p>
      <w:pPr>
        <w:snapToGrid w:val="0"/>
        <w:spacing w:line="243" w:lineRule="atLeast"/>
      </w:pPr>
    </w:p>
    <w:p>
      <w:pPr>
        <w:snapToGrid w:val="0"/>
        <w:spacing w:line="243" w:lineRule="atLeast"/>
      </w:pPr>
    </w:p>
    <w:p>
      <w:pPr>
        <w:jc w:val="center"/>
        <w:rPr>
          <w:rFonts w:hint="eastAsia" w:ascii="方正小标宋简体" w:hAnsi="方正小标宋简体" w:eastAsia="方正小标宋简体" w:cs="方正小标宋简体"/>
          <w:w w:val="90"/>
          <w:sz w:val="72"/>
          <w:szCs w:val="72"/>
        </w:rPr>
      </w:pPr>
      <w:r>
        <w:rPr>
          <w:rFonts w:hint="eastAsia" w:ascii="方正小标宋简体" w:hAnsi="方正小标宋简体" w:eastAsia="方正小标宋简体" w:cs="方正小标宋简体"/>
          <w:sz w:val="72"/>
          <w:szCs w:val="72"/>
        </w:rPr>
        <w:t>全国职业院校技能大赛</w:t>
      </w:r>
    </w:p>
    <w:p>
      <w:pPr>
        <w:snapToGrid w:val="0"/>
        <w:spacing w:line="510" w:lineRule="atLeas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赛项规程</w:t>
      </w:r>
    </w:p>
    <w:p>
      <w:pPr>
        <w:snapToGrid w:val="0"/>
        <w:spacing w:line="510" w:lineRule="atLeast"/>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lang w:val="en-US" w:eastAsia="zh-CN"/>
        </w:rPr>
        <w:t>模板</w:t>
      </w:r>
      <w:r>
        <w:rPr>
          <w:rFonts w:hint="eastAsia" w:ascii="方正小标宋简体" w:hAnsi="方正小标宋简体" w:eastAsia="方正小标宋简体" w:cs="方正小标宋简体"/>
          <w:sz w:val="52"/>
          <w:szCs w:val="52"/>
          <w:lang w:eastAsia="zh-CN"/>
        </w:rPr>
        <w:t>）</w:t>
      </w:r>
    </w:p>
    <w:p>
      <w:pPr>
        <w:snapToGrid w:val="0"/>
        <w:spacing w:line="532" w:lineRule="atLeast"/>
        <w:jc w:val="center"/>
      </w:pPr>
    </w:p>
    <w:p>
      <w:pPr>
        <w:snapToGrid w:val="0"/>
        <w:spacing w:line="243" w:lineRule="atLeast"/>
        <w:jc w:val="center"/>
      </w:pPr>
    </w:p>
    <w:p>
      <w:pPr>
        <w:snapToGrid w:val="0"/>
        <w:spacing w:line="243" w:lineRule="atLeast"/>
        <w:jc w:val="center"/>
      </w:pPr>
    </w:p>
    <w:p>
      <w:pPr>
        <w:snapToGrid w:val="0"/>
        <w:spacing w:line="243" w:lineRule="atLeast"/>
        <w:jc w:val="center"/>
      </w:pPr>
    </w:p>
    <w:p>
      <w:pPr>
        <w:snapToGrid w:val="0"/>
        <w:spacing w:line="243" w:lineRule="atLeast"/>
        <w:jc w:val="center"/>
      </w:pPr>
    </w:p>
    <w:p>
      <w:pPr>
        <w:snapToGrid w:val="0"/>
        <w:spacing w:line="243" w:lineRule="atLeast"/>
        <w:jc w:val="center"/>
      </w:pPr>
    </w:p>
    <w:p>
      <w:pPr>
        <w:snapToGrid w:val="0"/>
        <w:spacing w:line="243" w:lineRule="atLeast"/>
        <w:jc w:val="center"/>
      </w:pPr>
    </w:p>
    <w:p>
      <w:pPr>
        <w:snapToGrid w:val="0"/>
        <w:spacing w:line="243" w:lineRule="atLeast"/>
        <w:jc w:val="center"/>
      </w:pPr>
    </w:p>
    <w:p>
      <w:pPr>
        <w:snapToGrid w:val="0"/>
        <w:spacing w:line="243" w:lineRule="atLeast"/>
        <w:jc w:val="center"/>
      </w:pPr>
    </w:p>
    <w:p>
      <w:pPr>
        <w:spacing w:line="800" w:lineRule="exact"/>
        <w:ind w:left="839"/>
        <w:rPr>
          <w:rFonts w:hint="eastAsia" w:ascii="黑体" w:hAnsi="黑体" w:eastAsia="黑体" w:cs="黑体"/>
          <w:sz w:val="32"/>
          <w:szCs w:val="24"/>
          <w:u w:val="single"/>
        </w:rPr>
      </w:pPr>
      <w:r>
        <w:rPr>
          <w:rFonts w:hint="eastAsia" w:ascii="黑体" w:hAnsi="黑体" w:eastAsia="黑体" w:cs="黑体"/>
          <w:sz w:val="32"/>
          <w:szCs w:val="24"/>
        </w:rPr>
        <w:t>赛项名称：</w:t>
      </w:r>
      <w:r>
        <w:rPr>
          <w:rFonts w:hint="eastAsia" w:ascii="黑体" w:hAnsi="黑体" w:eastAsia="黑体" w:cs="黑体"/>
          <w:sz w:val="32"/>
          <w:szCs w:val="24"/>
          <w:u w:val="single"/>
        </w:rPr>
        <w:t xml:space="preserve">                              </w:t>
      </w:r>
    </w:p>
    <w:p>
      <w:pPr>
        <w:spacing w:line="800" w:lineRule="exact"/>
        <w:ind w:left="839"/>
        <w:rPr>
          <w:rFonts w:hint="eastAsia" w:ascii="黑体" w:hAnsi="黑体" w:eastAsia="黑体" w:cs="黑体"/>
          <w:sz w:val="32"/>
          <w:szCs w:val="24"/>
        </w:rPr>
      </w:pPr>
      <w:r>
        <w:rPr>
          <w:rFonts w:hint="eastAsia" w:ascii="黑体" w:hAnsi="黑体" w:eastAsia="黑体" w:cs="黑体"/>
          <w:sz w:val="32"/>
          <w:szCs w:val="24"/>
        </w:rPr>
        <w:t>英文名称：</w:t>
      </w:r>
      <w:r>
        <w:rPr>
          <w:rFonts w:hint="eastAsia" w:ascii="黑体" w:hAnsi="黑体" w:eastAsia="黑体" w:cs="黑体"/>
          <w:sz w:val="32"/>
          <w:szCs w:val="24"/>
          <w:u w:val="single"/>
        </w:rPr>
        <w:t xml:space="preserve">                              </w:t>
      </w:r>
    </w:p>
    <w:p>
      <w:pPr>
        <w:spacing w:line="800" w:lineRule="exact"/>
        <w:ind w:left="839"/>
        <w:rPr>
          <w:rFonts w:hint="eastAsia" w:ascii="黑体" w:hAnsi="黑体" w:eastAsia="黑体" w:cs="黑体"/>
          <w:sz w:val="32"/>
          <w:szCs w:val="24"/>
        </w:rPr>
      </w:pPr>
      <w:r>
        <w:rPr>
          <w:rFonts w:hint="eastAsia" w:ascii="黑体" w:hAnsi="黑体" w:eastAsia="黑体" w:cs="黑体"/>
          <w:sz w:val="32"/>
          <w:szCs w:val="24"/>
          <w:lang w:val="en-US" w:eastAsia="zh-CN"/>
        </w:rPr>
        <w:t>赛项组别</w:t>
      </w:r>
      <w:r>
        <w:rPr>
          <w:rFonts w:hint="eastAsia" w:ascii="黑体" w:hAnsi="黑体" w:eastAsia="黑体" w:cs="黑体"/>
          <w:sz w:val="32"/>
          <w:szCs w:val="24"/>
        </w:rPr>
        <w:t>：</w:t>
      </w:r>
      <w:r>
        <w:rPr>
          <w:rFonts w:hint="eastAsia" w:ascii="黑体" w:hAnsi="黑体" w:eastAsia="黑体" w:cs="黑体"/>
          <w:sz w:val="32"/>
          <w:szCs w:val="24"/>
          <w:u w:val="single"/>
        </w:rPr>
        <w:t xml:space="preserve">                              </w:t>
      </w:r>
    </w:p>
    <w:p>
      <w:pPr>
        <w:spacing w:line="800" w:lineRule="exact"/>
        <w:ind w:left="839"/>
        <w:rPr>
          <w:rFonts w:hint="eastAsia" w:ascii="黑体" w:hAnsi="黑体" w:eastAsia="黑体" w:cs="黑体"/>
          <w:sz w:val="32"/>
          <w:szCs w:val="24"/>
        </w:rPr>
      </w:pPr>
      <w:r>
        <w:rPr>
          <w:rFonts w:hint="eastAsia" w:ascii="黑体" w:hAnsi="黑体" w:eastAsia="黑体" w:cs="黑体"/>
          <w:sz w:val="32"/>
          <w:szCs w:val="24"/>
        </w:rPr>
        <w:t>赛项编号：</w:t>
      </w:r>
      <w:r>
        <w:rPr>
          <w:rFonts w:hint="eastAsia" w:ascii="黑体" w:hAnsi="黑体" w:eastAsia="黑体" w:cs="黑体"/>
          <w:sz w:val="32"/>
          <w:szCs w:val="24"/>
          <w:u w:val="single"/>
        </w:rPr>
        <w:t xml:space="preserve">                              </w:t>
      </w:r>
    </w:p>
    <w:p>
      <w:pPr>
        <w:jc w:val="center"/>
        <w:rPr>
          <w:sz w:val="30"/>
        </w:rPr>
      </w:pPr>
    </w:p>
    <w:p>
      <w:pPr>
        <w:jc w:val="center"/>
        <w:rPr>
          <w:sz w:val="30"/>
        </w:rPr>
      </w:pPr>
    </w:p>
    <w:p>
      <w:pPr>
        <w:widowControl/>
        <w:jc w:val="left"/>
        <w:rPr>
          <w:rFonts w:ascii="黑体" w:eastAsia="黑体"/>
          <w:sz w:val="24"/>
        </w:rPr>
      </w:pPr>
    </w:p>
    <w:p>
      <w:pPr>
        <w:widowControl/>
        <w:jc w:val="left"/>
        <w:rPr>
          <w:rFonts w:hint="eastAsia" w:ascii="黑体" w:eastAsia="黑体"/>
          <w:sz w:val="32"/>
        </w:rPr>
        <w:sectPr>
          <w:pgSz w:w="11906" w:h="16838"/>
          <w:pgMar w:top="1240" w:right="1800" w:bottom="1318" w:left="1800" w:header="851" w:footer="992" w:gutter="0"/>
          <w:cols w:space="425" w:num="1"/>
          <w:docGrid w:type="lines" w:linePitch="312" w:charSpace="0"/>
        </w:sectPr>
      </w:pPr>
    </w:p>
    <w:p>
      <w:pPr>
        <w:widowControl/>
        <w:jc w:val="left"/>
        <w:rPr>
          <w:rFonts w:eastAsia="仿宋_GB2312"/>
          <w:sz w:val="28"/>
        </w:rPr>
      </w:pPr>
      <w:r>
        <w:rPr>
          <w:rFonts w:hint="eastAsia" w:ascii="黑体" w:eastAsia="黑体"/>
          <w:sz w:val="32"/>
        </w:rPr>
        <w:t>一、赛项信息</w:t>
      </w:r>
    </w:p>
    <w:tbl>
      <w:tblPr>
        <w:tblStyle w:val="4"/>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993"/>
        <w:gridCol w:w="808"/>
        <w:gridCol w:w="4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sz w:val="28"/>
                <w:szCs w:val="28"/>
              </w:rPr>
              <w:t>赛项类别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default" w:ascii="仿宋_GB2312" w:hAnsi="仿宋_GB2312" w:eastAsia="仿宋_GB2312" w:cs="仿宋_GB2312"/>
                <w:sz w:val="24"/>
                <w:szCs w:val="24"/>
              </w:rPr>
              <w:t>每年</w:t>
            </w:r>
            <w:r>
              <w:rPr>
                <w:rFonts w:hint="eastAsia" w:ascii="仿宋_GB2312" w:hAnsi="仿宋_GB2312" w:eastAsia="仿宋_GB2312" w:cs="仿宋_GB2312"/>
                <w:sz w:val="24"/>
                <w:szCs w:val="24"/>
              </w:rPr>
              <w:t xml:space="preserve">赛    </w:t>
            </w:r>
            <w:r>
              <w:rPr>
                <w:rFonts w:hint="eastAsia" w:ascii="仿宋_GB2312" w:hAnsi="仿宋_GB2312" w:eastAsia="仿宋_GB2312" w:cs="仿宋_GB2312"/>
                <w:sz w:val="24"/>
                <w:szCs w:val="24"/>
              </w:rPr>
              <w:sym w:font="Wingdings 2" w:char="00A3"/>
            </w:r>
            <w:r>
              <w:rPr>
                <w:rFonts w:hint="default" w:ascii="仿宋_GB2312" w:hAnsi="仿宋_GB2312" w:eastAsia="仿宋_GB2312" w:cs="仿宋_GB2312"/>
                <w:sz w:val="24"/>
                <w:szCs w:val="24"/>
              </w:rPr>
              <w:t>隔年</w:t>
            </w:r>
            <w:r>
              <w:rPr>
                <w:rFonts w:hint="eastAsia" w:ascii="仿宋_GB2312" w:hAnsi="仿宋_GB2312" w:eastAsia="仿宋_GB2312" w:cs="仿宋_GB2312"/>
                <w:sz w:val="24"/>
                <w:szCs w:val="24"/>
              </w:rPr>
              <w:t>赛</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A3"/>
            </w:r>
            <w:r>
              <w:rPr>
                <w:rFonts w:hint="default" w:ascii="仿宋_GB2312" w:hAnsi="仿宋_GB2312" w:eastAsia="仿宋_GB2312" w:cs="仿宋_GB2312"/>
                <w:sz w:val="24"/>
                <w:szCs w:val="24"/>
              </w:rPr>
              <w:t>奇数年/</w:t>
            </w:r>
            <w:r>
              <w:rPr>
                <w:rFonts w:hint="eastAsia" w:ascii="仿宋_GB2312" w:hAnsi="仿宋_GB2312" w:eastAsia="仿宋_GB2312" w:cs="仿宋_GB2312"/>
                <w:sz w:val="24"/>
                <w:szCs w:val="24"/>
              </w:rPr>
              <w:sym w:font="Wingdings 2" w:char="00A3"/>
            </w:r>
            <w:r>
              <w:rPr>
                <w:rFonts w:hint="default" w:ascii="仿宋_GB2312" w:hAnsi="仿宋_GB2312" w:eastAsia="仿宋_GB2312" w:cs="仿宋_GB2312"/>
                <w:sz w:val="24"/>
                <w:szCs w:val="24"/>
              </w:rPr>
              <w:t>偶数年）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sz w:val="28"/>
                <w:szCs w:val="28"/>
              </w:rPr>
              <w:t>赛项组别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sz w:val="24"/>
                <w:szCs w:val="24"/>
              </w:rPr>
              <w:t>□中等职业教育   □高等职业教育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adjustRightInd w:val="0"/>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default" w:ascii="仿宋_GB2312" w:hAnsi="仿宋_GB2312" w:eastAsia="仿宋_GB2312" w:cs="仿宋_GB2312"/>
                <w:sz w:val="24"/>
                <w:szCs w:val="24"/>
                <w:lang w:eastAsia="zh-CN"/>
              </w:rPr>
              <w:t>学生赛（</w:t>
            </w:r>
            <w:r>
              <w:rPr>
                <w:rFonts w:hint="eastAsia" w:ascii="仿宋_GB2312" w:hAnsi="仿宋_GB2312" w:eastAsia="仿宋_GB2312" w:cs="仿宋_GB2312"/>
                <w:sz w:val="24"/>
                <w:szCs w:val="24"/>
              </w:rPr>
              <w:t>□</w:t>
            </w:r>
            <w:r>
              <w:rPr>
                <w:rFonts w:hint="default" w:ascii="仿宋_GB2312" w:hAnsi="仿宋_GB2312" w:eastAsia="仿宋_GB2312" w:cs="仿宋_GB2312"/>
                <w:sz w:val="24"/>
                <w:szCs w:val="24"/>
                <w:lang w:eastAsia="zh-CN"/>
              </w:rPr>
              <w:t>个人/</w:t>
            </w:r>
            <w:r>
              <w:rPr>
                <w:rFonts w:hint="eastAsia" w:ascii="仿宋_GB2312" w:hAnsi="仿宋_GB2312" w:eastAsia="仿宋_GB2312" w:cs="仿宋_GB2312"/>
                <w:sz w:val="24"/>
                <w:szCs w:val="24"/>
              </w:rPr>
              <w:t>□</w:t>
            </w:r>
            <w:r>
              <w:rPr>
                <w:rFonts w:hint="default" w:ascii="仿宋_GB2312" w:hAnsi="仿宋_GB2312" w:eastAsia="仿宋_GB2312" w:cs="仿宋_GB2312"/>
                <w:sz w:val="24"/>
                <w:szCs w:val="24"/>
                <w:lang w:eastAsia="zh-CN"/>
              </w:rPr>
              <w:t>团体）</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教师赛</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试点</w:t>
            </w:r>
            <w:r>
              <w:rPr>
                <w:rFonts w:hint="default"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师生联队</w:t>
            </w:r>
            <w:r>
              <w:rPr>
                <w:rFonts w:hint="default" w:ascii="仿宋_GB2312" w:hAnsi="仿宋_GB2312" w:eastAsia="仿宋_GB2312" w:cs="仿宋_GB2312"/>
                <w:sz w:val="24"/>
                <w:szCs w:val="24"/>
                <w:lang w:eastAsia="zh-CN"/>
              </w:rPr>
              <w:t>赛（</w:t>
            </w:r>
            <w:r>
              <w:rPr>
                <w:rFonts w:hint="eastAsia" w:ascii="仿宋_GB2312" w:hAnsi="仿宋_GB2312" w:eastAsia="仿宋_GB2312" w:cs="仿宋_GB2312"/>
                <w:sz w:val="24"/>
                <w:szCs w:val="24"/>
                <w:lang w:val="en-US" w:eastAsia="zh-CN"/>
              </w:rPr>
              <w:t>试点</w:t>
            </w:r>
            <w:r>
              <w:rPr>
                <w:rFonts w:hint="default"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b/>
                <w:sz w:val="28"/>
                <w:szCs w:val="28"/>
              </w:rPr>
              <w:t>涉及专业大类、专业类、专业及核心课程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84" w:type="dxa"/>
            <w:vAlign w:val="center"/>
          </w:tcPr>
          <w:p>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专业大类</w:t>
            </w:r>
          </w:p>
        </w:tc>
        <w:tc>
          <w:tcPr>
            <w:tcW w:w="1559" w:type="dxa"/>
            <w:vAlign w:val="center"/>
          </w:tcPr>
          <w:p>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专业类</w:t>
            </w:r>
          </w:p>
        </w:tc>
        <w:tc>
          <w:tcPr>
            <w:tcW w:w="1801" w:type="dxa"/>
            <w:gridSpan w:val="2"/>
            <w:vAlign w:val="center"/>
          </w:tcPr>
          <w:p>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专业名称</w:t>
            </w:r>
          </w:p>
        </w:tc>
        <w:tc>
          <w:tcPr>
            <w:tcW w:w="4334" w:type="dxa"/>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核心课程</w:t>
            </w:r>
          </w:p>
          <w:p>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sz w:val="21"/>
                <w:szCs w:val="21"/>
              </w:rPr>
              <w:t>（对应每个专业，明确涉及的专业核心课程）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restart"/>
            <w:vAlign w:val="center"/>
          </w:tcPr>
          <w:p>
            <w:pPr>
              <w:adjustRightInd w:val="0"/>
              <w:snapToGrid w:val="0"/>
              <w:jc w:val="center"/>
              <w:rPr>
                <w:rFonts w:hint="eastAsia" w:ascii="仿宋_GB2312" w:hAnsi="仿宋_GB2312" w:eastAsia="仿宋_GB2312" w:cs="仿宋_GB2312"/>
                <w:b/>
                <w:sz w:val="24"/>
                <w:szCs w:val="24"/>
              </w:rPr>
            </w:pPr>
          </w:p>
        </w:tc>
        <w:tc>
          <w:tcPr>
            <w:tcW w:w="1559" w:type="dxa"/>
            <w:vMerge w:val="restart"/>
            <w:vAlign w:val="center"/>
          </w:tcPr>
          <w:p>
            <w:pPr>
              <w:adjustRightInd w:val="0"/>
              <w:snapToGrid w:val="0"/>
              <w:jc w:val="center"/>
              <w:rPr>
                <w:rFonts w:hint="eastAsia" w:ascii="仿宋_GB2312" w:hAnsi="仿宋_GB2312" w:eastAsia="仿宋_GB2312" w:cs="仿宋_GB2312"/>
                <w:b/>
                <w:sz w:val="24"/>
                <w:szCs w:val="24"/>
              </w:rPr>
            </w:pPr>
          </w:p>
        </w:tc>
        <w:tc>
          <w:tcPr>
            <w:tcW w:w="1801" w:type="dxa"/>
            <w:gridSpan w:val="2"/>
            <w:vMerge w:val="restart"/>
            <w:vAlign w:val="center"/>
          </w:tcPr>
          <w:p>
            <w:pPr>
              <w:adjustRightInd w:val="0"/>
              <w:snapToGrid w:val="0"/>
              <w:jc w:val="center"/>
              <w:rPr>
                <w:rFonts w:hint="eastAsia" w:ascii="仿宋_GB2312" w:hAnsi="仿宋_GB2312" w:eastAsia="仿宋_GB2312" w:cs="仿宋_GB2312"/>
                <w:b/>
                <w:sz w:val="24"/>
                <w:szCs w:val="24"/>
              </w:rPr>
            </w:pPr>
          </w:p>
        </w:tc>
        <w:tc>
          <w:tcPr>
            <w:tcW w:w="4334" w:type="dxa"/>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559"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801" w:type="dxa"/>
            <w:gridSpan w:val="2"/>
            <w:vMerge w:val="continue"/>
            <w:vAlign w:val="center"/>
          </w:tcPr>
          <w:p>
            <w:pPr>
              <w:adjustRightInd w:val="0"/>
              <w:snapToGrid w:val="0"/>
              <w:jc w:val="center"/>
              <w:rPr>
                <w:rFonts w:hint="eastAsia" w:ascii="仿宋_GB2312" w:hAnsi="仿宋_GB2312" w:eastAsia="仿宋_GB2312" w:cs="仿宋_GB2312"/>
                <w:b/>
                <w:sz w:val="24"/>
                <w:szCs w:val="24"/>
              </w:rPr>
            </w:pPr>
          </w:p>
        </w:tc>
        <w:tc>
          <w:tcPr>
            <w:tcW w:w="4334" w:type="dxa"/>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559"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801" w:type="dxa"/>
            <w:gridSpan w:val="2"/>
            <w:vMerge w:val="restart"/>
            <w:vAlign w:val="center"/>
          </w:tcPr>
          <w:p>
            <w:pPr>
              <w:adjustRightInd w:val="0"/>
              <w:snapToGrid w:val="0"/>
              <w:jc w:val="center"/>
              <w:rPr>
                <w:rFonts w:hint="eastAsia" w:ascii="仿宋_GB2312" w:hAnsi="仿宋_GB2312" w:eastAsia="仿宋_GB2312" w:cs="仿宋_GB2312"/>
                <w:b/>
                <w:sz w:val="24"/>
                <w:szCs w:val="24"/>
              </w:rPr>
            </w:pPr>
          </w:p>
        </w:tc>
        <w:tc>
          <w:tcPr>
            <w:tcW w:w="4334" w:type="dxa"/>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559"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801" w:type="dxa"/>
            <w:gridSpan w:val="2"/>
            <w:vMerge w:val="continue"/>
            <w:vAlign w:val="center"/>
          </w:tcPr>
          <w:p>
            <w:pPr>
              <w:adjustRightInd w:val="0"/>
              <w:snapToGrid w:val="0"/>
              <w:jc w:val="center"/>
              <w:rPr>
                <w:rFonts w:hint="eastAsia" w:ascii="仿宋_GB2312" w:hAnsi="仿宋_GB2312" w:eastAsia="仿宋_GB2312" w:cs="仿宋_GB2312"/>
                <w:b/>
                <w:sz w:val="24"/>
                <w:szCs w:val="24"/>
              </w:rPr>
            </w:pPr>
          </w:p>
        </w:tc>
        <w:tc>
          <w:tcPr>
            <w:tcW w:w="4334" w:type="dxa"/>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559" w:type="dxa"/>
            <w:vMerge w:val="restart"/>
            <w:vAlign w:val="center"/>
          </w:tcPr>
          <w:p>
            <w:pPr>
              <w:adjustRightInd w:val="0"/>
              <w:snapToGrid w:val="0"/>
              <w:jc w:val="center"/>
              <w:rPr>
                <w:rFonts w:hint="eastAsia" w:ascii="仿宋_GB2312" w:hAnsi="仿宋_GB2312" w:eastAsia="仿宋_GB2312" w:cs="仿宋_GB2312"/>
                <w:b/>
                <w:sz w:val="24"/>
                <w:szCs w:val="24"/>
              </w:rPr>
            </w:pPr>
          </w:p>
        </w:tc>
        <w:tc>
          <w:tcPr>
            <w:tcW w:w="1801" w:type="dxa"/>
            <w:gridSpan w:val="2"/>
            <w:vMerge w:val="restart"/>
            <w:vAlign w:val="center"/>
          </w:tcPr>
          <w:p>
            <w:pPr>
              <w:adjustRightInd w:val="0"/>
              <w:snapToGrid w:val="0"/>
              <w:jc w:val="center"/>
              <w:rPr>
                <w:rFonts w:hint="eastAsia" w:ascii="仿宋_GB2312" w:hAnsi="仿宋_GB2312" w:eastAsia="仿宋_GB2312" w:cs="仿宋_GB2312"/>
                <w:b/>
                <w:sz w:val="24"/>
                <w:szCs w:val="24"/>
              </w:rPr>
            </w:pPr>
          </w:p>
        </w:tc>
        <w:tc>
          <w:tcPr>
            <w:tcW w:w="4334" w:type="dxa"/>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559"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801" w:type="dxa"/>
            <w:gridSpan w:val="2"/>
            <w:vMerge w:val="continue"/>
            <w:vAlign w:val="center"/>
          </w:tcPr>
          <w:p>
            <w:pPr>
              <w:adjustRightInd w:val="0"/>
              <w:snapToGrid w:val="0"/>
              <w:jc w:val="center"/>
              <w:rPr>
                <w:rFonts w:hint="eastAsia" w:ascii="仿宋_GB2312" w:hAnsi="仿宋_GB2312" w:eastAsia="仿宋_GB2312" w:cs="仿宋_GB2312"/>
                <w:b/>
                <w:sz w:val="24"/>
                <w:szCs w:val="24"/>
              </w:rPr>
            </w:pPr>
          </w:p>
        </w:tc>
        <w:tc>
          <w:tcPr>
            <w:tcW w:w="4334" w:type="dxa"/>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559"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801" w:type="dxa"/>
            <w:gridSpan w:val="2"/>
            <w:vMerge w:val="restart"/>
            <w:vAlign w:val="center"/>
          </w:tcPr>
          <w:p>
            <w:pPr>
              <w:adjustRightInd w:val="0"/>
              <w:snapToGrid w:val="0"/>
              <w:jc w:val="center"/>
              <w:rPr>
                <w:rFonts w:hint="eastAsia" w:ascii="仿宋_GB2312" w:hAnsi="仿宋_GB2312" w:eastAsia="仿宋_GB2312" w:cs="仿宋_GB2312"/>
                <w:b/>
                <w:sz w:val="24"/>
                <w:szCs w:val="24"/>
              </w:rPr>
            </w:pPr>
          </w:p>
        </w:tc>
        <w:tc>
          <w:tcPr>
            <w:tcW w:w="4334" w:type="dxa"/>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559"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1801" w:type="dxa"/>
            <w:gridSpan w:val="2"/>
            <w:vMerge w:val="continue"/>
            <w:vAlign w:val="center"/>
          </w:tcPr>
          <w:p>
            <w:pPr>
              <w:adjustRightInd w:val="0"/>
              <w:snapToGrid w:val="0"/>
              <w:jc w:val="center"/>
              <w:rPr>
                <w:rFonts w:hint="eastAsia" w:ascii="仿宋_GB2312" w:hAnsi="仿宋_GB2312" w:eastAsia="仿宋_GB2312" w:cs="仿宋_GB2312"/>
                <w:b/>
                <w:sz w:val="24"/>
                <w:szCs w:val="24"/>
              </w:rPr>
            </w:pPr>
          </w:p>
        </w:tc>
        <w:tc>
          <w:tcPr>
            <w:tcW w:w="4334" w:type="dxa"/>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078" w:type="dxa"/>
            <w:gridSpan w:val="5"/>
            <w:vAlign w:val="center"/>
          </w:tcPr>
          <w:p>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8"/>
                <w:szCs w:val="28"/>
                <w:lang w:val="en-US" w:eastAsia="zh-CN"/>
              </w:rPr>
              <w:t>对接</w:t>
            </w:r>
            <w:r>
              <w:rPr>
                <w:rFonts w:hint="eastAsia" w:ascii="仿宋_GB2312" w:hAnsi="仿宋_GB2312" w:eastAsia="仿宋_GB2312" w:cs="仿宋_GB2312"/>
                <w:b/>
                <w:sz w:val="28"/>
                <w:szCs w:val="28"/>
              </w:rPr>
              <w:t>产业行业、对应岗位（群）及核心能力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84" w:type="dxa"/>
            <w:vAlign w:val="center"/>
          </w:tcPr>
          <w:p>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产业行业</w:t>
            </w:r>
          </w:p>
        </w:tc>
        <w:tc>
          <w:tcPr>
            <w:tcW w:w="2552" w:type="dxa"/>
            <w:gridSpan w:val="2"/>
            <w:vAlign w:val="center"/>
          </w:tcPr>
          <w:p>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岗位（群）</w:t>
            </w:r>
          </w:p>
        </w:tc>
        <w:tc>
          <w:tcPr>
            <w:tcW w:w="5142" w:type="dxa"/>
            <w:gridSpan w:val="2"/>
            <w:vAlign w:val="center"/>
          </w:tcPr>
          <w:p>
            <w:pPr>
              <w:adjustRightInd w:val="0"/>
              <w:snapToGrid w:val="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核心能力</w:t>
            </w:r>
          </w:p>
          <w:p>
            <w:pPr>
              <w:adjustRightInd w:val="0"/>
              <w:snapToGrid w:val="0"/>
              <w:jc w:val="center"/>
              <w:rPr>
                <w:rFonts w:hint="eastAsia" w:ascii="仿宋_GB2312" w:hAnsi="仿宋_GB2312" w:eastAsia="仿宋_GB2312" w:cs="仿宋_GB2312"/>
                <w:b/>
                <w:sz w:val="24"/>
                <w:szCs w:val="24"/>
              </w:rPr>
            </w:pPr>
            <w:r>
              <w:rPr>
                <w:rFonts w:hint="eastAsia" w:ascii="仿宋_GB2312" w:hAnsi="仿宋_GB2312" w:eastAsia="仿宋_GB2312" w:cs="仿宋_GB2312"/>
                <w:sz w:val="21"/>
                <w:szCs w:val="32"/>
              </w:rPr>
              <w:t>（对应每个岗位</w:t>
            </w:r>
            <w:r>
              <w:rPr>
                <w:rFonts w:hint="eastAsia" w:ascii="仿宋_GB2312" w:hAnsi="仿宋_GB2312" w:eastAsia="仿宋_GB2312" w:cs="仿宋_GB2312"/>
                <w:color w:val="auto"/>
                <w:sz w:val="21"/>
                <w:szCs w:val="32"/>
              </w:rPr>
              <w:t>（</w:t>
            </w:r>
            <w:r>
              <w:rPr>
                <w:rFonts w:hint="eastAsia" w:ascii="仿宋_GB2312" w:hAnsi="仿宋_GB2312" w:eastAsia="仿宋_GB2312" w:cs="仿宋_GB2312"/>
                <w:sz w:val="21"/>
                <w:szCs w:val="32"/>
              </w:rPr>
              <w:t>群</w:t>
            </w:r>
            <w:r>
              <w:rPr>
                <w:rFonts w:hint="eastAsia" w:ascii="仿宋_GB2312" w:hAnsi="仿宋_GB2312" w:eastAsia="仿宋_GB2312" w:cs="仿宋_GB2312"/>
                <w:color w:val="auto"/>
                <w:sz w:val="21"/>
                <w:szCs w:val="32"/>
              </w:rPr>
              <w:t>）</w:t>
            </w:r>
            <w:r>
              <w:rPr>
                <w:rFonts w:hint="eastAsia" w:ascii="仿宋_GB2312" w:hAnsi="仿宋_GB2312" w:eastAsia="仿宋_GB2312" w:cs="仿宋_GB2312"/>
                <w:sz w:val="21"/>
                <w:szCs w:val="32"/>
              </w:rPr>
              <w:t>，明确核心能力要求）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restart"/>
            <w:vAlign w:val="center"/>
          </w:tcPr>
          <w:p>
            <w:pPr>
              <w:adjustRightInd w:val="0"/>
              <w:snapToGrid w:val="0"/>
              <w:jc w:val="center"/>
              <w:rPr>
                <w:rFonts w:hint="eastAsia" w:ascii="仿宋_GB2312" w:hAnsi="仿宋_GB2312" w:eastAsia="仿宋_GB2312" w:cs="仿宋_GB2312"/>
                <w:b/>
                <w:sz w:val="24"/>
                <w:szCs w:val="24"/>
              </w:rPr>
            </w:pPr>
          </w:p>
        </w:tc>
        <w:tc>
          <w:tcPr>
            <w:tcW w:w="2552" w:type="dxa"/>
            <w:gridSpan w:val="2"/>
            <w:vMerge w:val="restart"/>
            <w:vAlign w:val="center"/>
          </w:tcPr>
          <w:p>
            <w:pPr>
              <w:adjustRightInd w:val="0"/>
              <w:snapToGrid w:val="0"/>
              <w:jc w:val="center"/>
              <w:rPr>
                <w:rFonts w:hint="eastAsia" w:ascii="仿宋_GB2312" w:hAnsi="仿宋_GB2312" w:eastAsia="仿宋_GB2312" w:cs="仿宋_GB2312"/>
                <w:b/>
                <w:sz w:val="24"/>
                <w:szCs w:val="24"/>
              </w:rPr>
            </w:pPr>
          </w:p>
        </w:tc>
        <w:tc>
          <w:tcPr>
            <w:tcW w:w="5142" w:type="dxa"/>
            <w:gridSpan w:val="2"/>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4"/>
                <w:szCs w:val="24"/>
              </w:rPr>
            </w:pPr>
          </w:p>
        </w:tc>
        <w:tc>
          <w:tcPr>
            <w:tcW w:w="5142" w:type="dxa"/>
            <w:gridSpan w:val="2"/>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4"/>
                <w:szCs w:val="24"/>
              </w:rPr>
            </w:pPr>
          </w:p>
        </w:tc>
        <w:tc>
          <w:tcPr>
            <w:tcW w:w="5142" w:type="dxa"/>
            <w:gridSpan w:val="2"/>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2552" w:type="dxa"/>
            <w:gridSpan w:val="2"/>
            <w:vMerge w:val="restart"/>
            <w:vAlign w:val="center"/>
          </w:tcPr>
          <w:p>
            <w:pPr>
              <w:adjustRightInd w:val="0"/>
              <w:snapToGrid w:val="0"/>
              <w:jc w:val="center"/>
              <w:rPr>
                <w:rFonts w:hint="eastAsia" w:ascii="仿宋_GB2312" w:hAnsi="仿宋_GB2312" w:eastAsia="仿宋_GB2312" w:cs="仿宋_GB2312"/>
                <w:b/>
                <w:sz w:val="24"/>
                <w:szCs w:val="24"/>
              </w:rPr>
            </w:pPr>
          </w:p>
        </w:tc>
        <w:tc>
          <w:tcPr>
            <w:tcW w:w="5142" w:type="dxa"/>
            <w:gridSpan w:val="2"/>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4"/>
                <w:szCs w:val="24"/>
              </w:rPr>
            </w:pPr>
          </w:p>
        </w:tc>
        <w:tc>
          <w:tcPr>
            <w:tcW w:w="5142" w:type="dxa"/>
            <w:gridSpan w:val="2"/>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4"/>
                <w:szCs w:val="24"/>
              </w:rPr>
            </w:pPr>
          </w:p>
        </w:tc>
        <w:tc>
          <w:tcPr>
            <w:tcW w:w="5142" w:type="dxa"/>
            <w:gridSpan w:val="2"/>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2552" w:type="dxa"/>
            <w:gridSpan w:val="2"/>
            <w:vMerge w:val="restart"/>
            <w:vAlign w:val="center"/>
          </w:tcPr>
          <w:p>
            <w:pPr>
              <w:adjustRightInd w:val="0"/>
              <w:snapToGrid w:val="0"/>
              <w:jc w:val="center"/>
              <w:rPr>
                <w:rFonts w:hint="eastAsia" w:ascii="仿宋_GB2312" w:hAnsi="仿宋_GB2312" w:eastAsia="仿宋_GB2312" w:cs="仿宋_GB2312"/>
                <w:b/>
                <w:sz w:val="24"/>
                <w:szCs w:val="24"/>
              </w:rPr>
            </w:pPr>
          </w:p>
        </w:tc>
        <w:tc>
          <w:tcPr>
            <w:tcW w:w="5142" w:type="dxa"/>
            <w:gridSpan w:val="2"/>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4"/>
                <w:szCs w:val="24"/>
              </w:rPr>
            </w:pPr>
          </w:p>
        </w:tc>
        <w:tc>
          <w:tcPr>
            <w:tcW w:w="5142" w:type="dxa"/>
            <w:gridSpan w:val="2"/>
            <w:vAlign w:val="center"/>
          </w:tcPr>
          <w:p>
            <w:pPr>
              <w:adjustRightInd w:val="0"/>
              <w:snapToGrid w:val="0"/>
              <w:jc w:val="center"/>
              <w:rPr>
                <w:rFonts w:hint="eastAsia" w:ascii="仿宋_GB2312" w:hAnsi="仿宋_GB2312" w:eastAsia="仿宋_GB2312" w:cs="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84" w:type="dxa"/>
            <w:vMerge w:val="continue"/>
            <w:vAlign w:val="center"/>
          </w:tcPr>
          <w:p>
            <w:pPr>
              <w:adjustRightInd w:val="0"/>
              <w:snapToGrid w:val="0"/>
              <w:jc w:val="center"/>
              <w:rPr>
                <w:rFonts w:hint="eastAsia" w:ascii="仿宋_GB2312" w:hAnsi="仿宋_GB2312" w:eastAsia="仿宋_GB2312" w:cs="仿宋_GB2312"/>
                <w:b/>
                <w:sz w:val="24"/>
                <w:szCs w:val="24"/>
              </w:rPr>
            </w:pPr>
          </w:p>
        </w:tc>
        <w:tc>
          <w:tcPr>
            <w:tcW w:w="2552" w:type="dxa"/>
            <w:gridSpan w:val="2"/>
            <w:vMerge w:val="continue"/>
            <w:vAlign w:val="center"/>
          </w:tcPr>
          <w:p>
            <w:pPr>
              <w:adjustRightInd w:val="0"/>
              <w:snapToGrid w:val="0"/>
              <w:jc w:val="center"/>
              <w:rPr>
                <w:rFonts w:hint="eastAsia" w:ascii="仿宋_GB2312" w:hAnsi="仿宋_GB2312" w:eastAsia="仿宋_GB2312" w:cs="仿宋_GB2312"/>
                <w:b/>
                <w:sz w:val="24"/>
                <w:szCs w:val="24"/>
              </w:rPr>
            </w:pPr>
          </w:p>
        </w:tc>
        <w:tc>
          <w:tcPr>
            <w:tcW w:w="5142" w:type="dxa"/>
            <w:gridSpan w:val="2"/>
            <w:vAlign w:val="center"/>
          </w:tcPr>
          <w:p>
            <w:pPr>
              <w:adjustRightInd w:val="0"/>
              <w:snapToGrid w:val="0"/>
              <w:jc w:val="center"/>
              <w:rPr>
                <w:rFonts w:hint="eastAsia" w:ascii="仿宋_GB2312" w:hAnsi="仿宋_GB2312" w:eastAsia="仿宋_GB2312" w:cs="仿宋_GB2312"/>
                <w:b/>
                <w:sz w:val="24"/>
                <w:szCs w:val="24"/>
              </w:rPr>
            </w:pPr>
          </w:p>
        </w:tc>
      </w:tr>
    </w:tbl>
    <w:p>
      <w:r>
        <w:br w:type="page"/>
      </w:r>
    </w:p>
    <w:p>
      <w:pPr>
        <w:spacing w:before="156" w:beforeLines="50" w:after="156" w:afterLines="50"/>
        <w:rPr>
          <w:rFonts w:ascii="黑体" w:eastAsia="黑体"/>
          <w:sz w:val="32"/>
          <w:szCs w:val="32"/>
        </w:rPr>
      </w:pPr>
      <w:r>
        <w:rPr>
          <w:rFonts w:hint="eastAsia" w:ascii="黑体" w:eastAsia="黑体"/>
          <w:sz w:val="32"/>
          <w:szCs w:val="32"/>
        </w:rPr>
        <w:t>二、竞赛目标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95" w:hRule="atLeast"/>
          <w:jc w:val="center"/>
        </w:trPr>
        <w:tc>
          <w:tcPr>
            <w:tcW w:w="9180" w:type="dxa"/>
            <w:tcBorders>
              <w:top w:val="single" w:color="000000" w:sz="2" w:space="0"/>
              <w:left w:val="single" w:color="000000" w:sz="2" w:space="0"/>
              <w:bottom w:val="single" w:color="000000" w:sz="2" w:space="0"/>
              <w:right w:val="single" w:color="000000" w:sz="2" w:space="0"/>
            </w:tcBorders>
          </w:tcPr>
          <w:p>
            <w:pPr>
              <w:spacing w:line="360" w:lineRule="auto"/>
              <w:ind w:right="210" w:rightChars="100"/>
              <w:jc w:val="left"/>
              <w:rPr>
                <w:rFonts w:ascii="宋体" w:hAnsi="宋体"/>
                <w:sz w:val="24"/>
              </w:rPr>
            </w:pPr>
            <w:r>
              <w:rPr>
                <w:rFonts w:hint="eastAsia" w:ascii="仿宋_GB2312" w:hAnsi="仿宋_GB2312" w:eastAsia="仿宋_GB2312" w:cs="仿宋_GB2312"/>
                <w:sz w:val="21"/>
                <w:szCs w:val="20"/>
                <w:lang w:val="en-US" w:eastAsia="zh-CN"/>
              </w:rPr>
              <w:t>赛项应</w:t>
            </w:r>
            <w:r>
              <w:rPr>
                <w:rFonts w:hint="eastAsia" w:ascii="仿宋_GB2312" w:hAnsi="仿宋_GB2312" w:eastAsia="仿宋_GB2312" w:cs="仿宋_GB2312"/>
                <w:sz w:val="21"/>
                <w:szCs w:val="20"/>
              </w:rPr>
              <w:t>服务人的全面发展、服务经济社会发展、服务国家发展战略，对接新技术、</w:t>
            </w:r>
            <w:r>
              <w:rPr>
                <w:rFonts w:hint="eastAsia" w:ascii="仿宋_GB2312" w:hAnsi="仿宋_GB2312" w:eastAsia="仿宋_GB2312" w:cs="仿宋_GB2312"/>
                <w:sz w:val="21"/>
                <w:szCs w:val="20"/>
                <w:lang w:val="en-US" w:eastAsia="zh-CN"/>
              </w:rPr>
              <w:t>新产业、</w:t>
            </w:r>
            <w:r>
              <w:rPr>
                <w:rFonts w:hint="eastAsia" w:ascii="仿宋_GB2312" w:hAnsi="仿宋_GB2312" w:eastAsia="仿宋_GB2312" w:cs="仿宋_GB2312"/>
                <w:sz w:val="21"/>
                <w:szCs w:val="20"/>
              </w:rPr>
              <w:t>新业态、新模式，促进职普融通、产教融合、科创融汇</w:t>
            </w:r>
            <w:r>
              <w:rPr>
                <w:rFonts w:hint="eastAsia" w:ascii="仿宋_GB2312" w:hAnsi="仿宋_GB2312" w:eastAsia="仿宋_GB2312" w:cs="仿宋_GB2312"/>
                <w:sz w:val="21"/>
                <w:szCs w:val="20"/>
                <w:lang w:eastAsia="zh-CN"/>
              </w:rPr>
              <w:t>，</w:t>
            </w:r>
            <w:r>
              <w:rPr>
                <w:rFonts w:hint="eastAsia" w:ascii="仿宋_GB2312" w:hAnsi="仿宋_GB2312" w:eastAsia="仿宋_GB2312" w:cs="仿宋_GB2312"/>
                <w:sz w:val="21"/>
                <w:szCs w:val="20"/>
                <w:lang w:val="en-US" w:eastAsia="zh-CN"/>
              </w:rPr>
              <w:t>满足产教协同育人目标，引领专业建设和教学改革</w:t>
            </w:r>
            <w:r>
              <w:rPr>
                <w:rFonts w:hint="eastAsia" w:ascii="仿宋_GB2312" w:hAnsi="仿宋_GB2312" w:eastAsia="仿宋_GB2312" w:cs="仿宋_GB2312"/>
                <w:sz w:val="21"/>
                <w:szCs w:val="20"/>
                <w:lang w:eastAsia="zh-CN"/>
              </w:rPr>
              <w:t>。</w:t>
            </w:r>
            <w:r>
              <w:rPr>
                <w:rFonts w:hint="eastAsia" w:ascii="仿宋_GB2312" w:hAnsi="仿宋_GB2312" w:eastAsia="仿宋_GB2312" w:cs="仿宋_GB2312"/>
                <w:sz w:val="21"/>
                <w:szCs w:val="20"/>
              </w:rPr>
              <w:t>不超过500字。</w:t>
            </w:r>
          </w:p>
        </w:tc>
      </w:tr>
    </w:tbl>
    <w:p>
      <w:pPr>
        <w:rPr>
          <w:rFonts w:hint="eastAsia" w:ascii="黑体" w:hAnsi="黑体" w:eastAsia="黑体"/>
          <w:sz w:val="32"/>
          <w:szCs w:val="32"/>
        </w:rPr>
      </w:pPr>
      <w:r>
        <w:rPr>
          <w:rFonts w:hint="eastAsia" w:ascii="黑体" w:hAnsi="黑体" w:eastAsia="黑体"/>
          <w:sz w:val="32"/>
          <w:szCs w:val="32"/>
        </w:rPr>
        <w:br w:type="page"/>
      </w:r>
    </w:p>
    <w:p>
      <w:pPr>
        <w:rPr>
          <w:rFonts w:ascii="黑体" w:hAnsi="黑体" w:eastAsia="黑体"/>
          <w:sz w:val="32"/>
          <w:szCs w:val="32"/>
        </w:rPr>
      </w:pPr>
      <w:r>
        <w:rPr>
          <w:rFonts w:hint="eastAsia" w:ascii="黑体" w:hAnsi="黑体" w:eastAsia="黑体"/>
          <w:sz w:val="32"/>
          <w:szCs w:val="32"/>
        </w:rPr>
        <w:t>三、竞赛内容</w:t>
      </w:r>
    </w:p>
    <w:tbl>
      <w:tblPr>
        <w:tblStyle w:val="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3" w:hRule="atLeast"/>
          <w:jc w:val="center"/>
        </w:trPr>
        <w:tc>
          <w:tcPr>
            <w:tcW w:w="9169" w:type="dxa"/>
            <w:tcBorders>
              <w:top w:val="single" w:color="000000" w:sz="2" w:space="0"/>
              <w:left w:val="single" w:color="000000" w:sz="2" w:space="0"/>
              <w:bottom w:val="single" w:color="000000" w:sz="2" w:space="0"/>
              <w:right w:val="single" w:color="000000" w:sz="2" w:space="0"/>
            </w:tcBorders>
          </w:tcPr>
          <w:p>
            <w:pPr>
              <w:spacing w:line="360" w:lineRule="auto"/>
              <w:ind w:right="210" w:rightChars="100"/>
              <w:jc w:val="left"/>
              <w:rPr>
                <w:rFonts w:hint="eastAsia" w:ascii="仿宋_GB2312" w:hAnsi="仿宋_GB2312" w:eastAsia="仿宋_GB2312" w:cs="仿宋_GB2312"/>
                <w:sz w:val="21"/>
                <w:szCs w:val="20"/>
              </w:rPr>
            </w:pPr>
            <w:r>
              <w:rPr>
                <w:rFonts w:hint="eastAsia" w:ascii="仿宋_GB2312" w:hAnsi="仿宋_GB2312" w:eastAsia="仿宋_GB2312" w:cs="仿宋_GB2312"/>
                <w:sz w:val="21"/>
                <w:szCs w:val="20"/>
              </w:rPr>
              <w:t>1.详细描述赛项</w:t>
            </w:r>
            <w:r>
              <w:rPr>
                <w:rFonts w:hint="eastAsia" w:ascii="仿宋_GB2312" w:hAnsi="仿宋_GB2312" w:eastAsia="仿宋_GB2312" w:cs="仿宋_GB2312"/>
                <w:sz w:val="21"/>
                <w:szCs w:val="20"/>
                <w:lang w:val="en-US" w:eastAsia="zh-CN"/>
              </w:rPr>
              <w:t>考查的技术技能和</w:t>
            </w:r>
            <w:r>
              <w:rPr>
                <w:rFonts w:hint="eastAsia" w:ascii="仿宋_GB2312" w:hAnsi="仿宋_GB2312" w:eastAsia="仿宋_GB2312" w:cs="仿宋_GB2312"/>
                <w:sz w:val="21"/>
                <w:szCs w:val="20"/>
              </w:rPr>
              <w:t>涵盖的职业典型工作任务</w:t>
            </w:r>
            <w:r>
              <w:rPr>
                <w:rFonts w:hint="eastAsia" w:ascii="仿宋_GB2312" w:hAnsi="仿宋_GB2312" w:eastAsia="仿宋_GB2312" w:cs="仿宋_GB2312"/>
                <w:sz w:val="21"/>
                <w:szCs w:val="20"/>
                <w:lang w:eastAsia="zh-CN"/>
              </w:rPr>
              <w:t>，</w:t>
            </w:r>
            <w:r>
              <w:rPr>
                <w:rFonts w:hint="eastAsia" w:ascii="仿宋_GB2312" w:hAnsi="仿宋_GB2312" w:eastAsia="仿宋_GB2312" w:cs="仿宋_GB2312"/>
                <w:sz w:val="21"/>
                <w:szCs w:val="20"/>
                <w:lang w:val="en-US" w:eastAsia="zh-CN"/>
              </w:rPr>
              <w:t>检验选手专业核心能力与职业综合能力，</w:t>
            </w:r>
            <w:r>
              <w:rPr>
                <w:rFonts w:hint="eastAsia" w:ascii="仿宋_GB2312" w:hAnsi="仿宋_GB2312" w:eastAsia="仿宋_GB2312" w:cs="仿宋_GB2312"/>
                <w:sz w:val="21"/>
                <w:szCs w:val="20"/>
              </w:rPr>
              <w:t>明确创新、创意的范围与方向，明确竞赛内容结构</w:t>
            </w:r>
            <w:r>
              <w:rPr>
                <w:rFonts w:hint="eastAsia" w:ascii="仿宋_GB2312" w:hAnsi="仿宋_GB2312" w:eastAsia="仿宋_GB2312" w:cs="仿宋_GB2312"/>
                <w:sz w:val="21"/>
                <w:szCs w:val="20"/>
                <w:lang w:eastAsia="zh-CN"/>
              </w:rPr>
              <w:t>、</w:t>
            </w:r>
            <w:r>
              <w:rPr>
                <w:rFonts w:hint="eastAsia" w:ascii="仿宋_GB2312" w:hAnsi="仿宋_GB2312" w:eastAsia="仿宋_GB2312" w:cs="仿宋_GB2312"/>
                <w:sz w:val="21"/>
                <w:szCs w:val="20"/>
              </w:rPr>
              <w:t>成绩比例等</w:t>
            </w:r>
            <w:r>
              <w:rPr>
                <w:rFonts w:hint="eastAsia" w:ascii="仿宋_GB2312" w:hAnsi="仿宋_GB2312" w:eastAsia="仿宋_GB2312" w:cs="仿宋_GB2312"/>
                <w:sz w:val="21"/>
                <w:szCs w:val="20"/>
                <w:lang w:eastAsia="zh-CN"/>
              </w:rPr>
              <w:t>。</w:t>
            </w:r>
            <w:r>
              <w:rPr>
                <w:rFonts w:hint="eastAsia" w:ascii="仿宋_GB2312" w:hAnsi="仿宋_GB2312" w:eastAsia="仿宋_GB2312" w:cs="仿宋_GB2312"/>
                <w:sz w:val="21"/>
                <w:szCs w:val="20"/>
              </w:rPr>
              <w:t>不超过1000字。</w:t>
            </w:r>
          </w:p>
          <w:p>
            <w:pPr>
              <w:ind w:firstLine="435"/>
              <w:rPr>
                <w:rFonts w:hAnsi="仿宋_GB2312" w:cs="仿宋_GB2312"/>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p>
            <w:pPr>
              <w:adjustRightInd w:val="0"/>
              <w:snapToGrid w:val="0"/>
              <w:spacing w:line="360" w:lineRule="auto"/>
              <w:ind w:right="210" w:rightChars="100" w:firstLine="211" w:firstLineChars="100"/>
              <w:jc w:val="left"/>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2" w:hRule="atLeast"/>
          <w:jc w:val="center"/>
        </w:trPr>
        <w:tc>
          <w:tcPr>
            <w:tcW w:w="9169" w:type="dxa"/>
            <w:tcBorders>
              <w:top w:val="single" w:color="000000" w:sz="2" w:space="0"/>
              <w:left w:val="single" w:color="000000" w:sz="2" w:space="0"/>
              <w:bottom w:val="single" w:color="000000" w:sz="2" w:space="0"/>
              <w:right w:val="single" w:color="000000" w:sz="2" w:space="0"/>
            </w:tcBorders>
          </w:tcPr>
          <w:p>
            <w:pPr>
              <w:spacing w:line="360" w:lineRule="auto"/>
              <w:ind w:right="210" w:rightChars="100"/>
              <w:jc w:val="left"/>
              <w:rPr>
                <w:rFonts w:hint="eastAsia" w:ascii="仿宋_GB2312" w:hAnsi="仿宋_GB2312" w:eastAsia="仿宋_GB2312" w:cs="仿宋_GB2312"/>
                <w:sz w:val="21"/>
                <w:szCs w:val="20"/>
              </w:rPr>
            </w:pPr>
            <w:r>
              <w:rPr>
                <w:rFonts w:hint="eastAsia" w:ascii="仿宋_GB2312" w:hAnsi="仿宋_GB2312" w:eastAsia="仿宋_GB2312" w:cs="仿宋_GB2312"/>
                <w:sz w:val="21"/>
                <w:szCs w:val="20"/>
              </w:rPr>
              <w:t>2.逐项说明赛项模块</w:t>
            </w:r>
            <w:r>
              <w:rPr>
                <w:rFonts w:hint="eastAsia" w:ascii="仿宋_GB2312" w:hAnsi="仿宋_GB2312" w:eastAsia="仿宋_GB2312" w:cs="仿宋_GB2312"/>
                <w:sz w:val="21"/>
                <w:szCs w:val="20"/>
                <w:lang w:val="en-US" w:eastAsia="zh-CN"/>
              </w:rPr>
              <w:t>、比赛时长</w:t>
            </w:r>
            <w:r>
              <w:rPr>
                <w:rFonts w:hint="eastAsia" w:ascii="仿宋_GB2312" w:hAnsi="仿宋_GB2312" w:eastAsia="仿宋_GB2312" w:cs="仿宋_GB2312"/>
                <w:sz w:val="21"/>
                <w:szCs w:val="20"/>
              </w:rPr>
              <w:t>及分值配比（赛项模块应根据赛项目标进行合理设计</w:t>
            </w:r>
            <w:r>
              <w:rPr>
                <w:rFonts w:hint="eastAsia" w:ascii="仿宋_GB2312" w:hAnsi="仿宋_GB2312" w:eastAsia="仿宋_GB2312" w:cs="仿宋_GB2312"/>
                <w:sz w:val="21"/>
                <w:szCs w:val="20"/>
                <w:lang w:eastAsia="zh-CN"/>
              </w:rPr>
              <w:t>，对每个任务内容进行说明</w:t>
            </w:r>
            <w:r>
              <w:rPr>
                <w:rFonts w:hint="eastAsia" w:ascii="仿宋_GB2312" w:hAnsi="仿宋_GB2312" w:eastAsia="仿宋_GB2312" w:cs="仿宋_GB2312"/>
                <w:sz w:val="21"/>
                <w:szCs w:val="20"/>
              </w:rPr>
              <w:t>）。</w:t>
            </w:r>
          </w:p>
          <w:tbl>
            <w:tblPr>
              <w:tblStyle w:val="5"/>
              <w:tblW w:w="897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95"/>
              <w:gridCol w:w="1494"/>
              <w:gridCol w:w="3118"/>
              <w:gridCol w:w="1559"/>
              <w:gridCol w:w="14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2889" w:type="dxa"/>
                  <w:gridSpan w:val="2"/>
                  <w:vAlign w:val="bottom"/>
                </w:tcPr>
                <w:p>
                  <w:pPr>
                    <w:adjustRightInd w:val="0"/>
                    <w:snapToGrid w:val="0"/>
                    <w:spacing w:line="360" w:lineRule="auto"/>
                    <w:ind w:right="210" w:rightChar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模块</w:t>
                  </w:r>
                </w:p>
              </w:tc>
              <w:tc>
                <w:tcPr>
                  <w:tcW w:w="3118" w:type="dxa"/>
                  <w:vAlign w:val="bottom"/>
                </w:tcPr>
                <w:p>
                  <w:pPr>
                    <w:adjustRightInd w:val="0"/>
                    <w:snapToGrid w:val="0"/>
                    <w:spacing w:line="360" w:lineRule="auto"/>
                    <w:ind w:right="210" w:rightChar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主要内容</w:t>
                  </w:r>
                </w:p>
              </w:tc>
              <w:tc>
                <w:tcPr>
                  <w:tcW w:w="1559" w:type="dxa"/>
                  <w:vAlign w:val="bottom"/>
                </w:tcPr>
                <w:p>
                  <w:pPr>
                    <w:adjustRightInd w:val="0"/>
                    <w:snapToGrid w:val="0"/>
                    <w:spacing w:line="360" w:lineRule="auto"/>
                    <w:ind w:right="210" w:rightChar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比赛时长</w:t>
                  </w:r>
                </w:p>
              </w:tc>
              <w:tc>
                <w:tcPr>
                  <w:tcW w:w="1412" w:type="dxa"/>
                  <w:vAlign w:val="bottom"/>
                </w:tcPr>
                <w:p>
                  <w:pPr>
                    <w:adjustRightInd w:val="0"/>
                    <w:snapToGrid w:val="0"/>
                    <w:spacing w:line="360" w:lineRule="auto"/>
                    <w:ind w:right="210" w:rightChar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1395" w:type="dxa"/>
                  <w:vAlign w:val="bottom"/>
                </w:tcPr>
                <w:p>
                  <w:pPr>
                    <w:adjustRightInd w:val="0"/>
                    <w:snapToGrid w:val="0"/>
                    <w:spacing w:line="360" w:lineRule="auto"/>
                    <w:ind w:right="210" w:rightChar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模块一</w:t>
                  </w:r>
                </w:p>
              </w:tc>
              <w:tc>
                <w:tcPr>
                  <w:tcW w:w="1494"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c>
                <w:tcPr>
                  <w:tcW w:w="3118"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c>
                <w:tcPr>
                  <w:tcW w:w="1559"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c>
                <w:tcPr>
                  <w:tcW w:w="1412"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1" w:hRule="atLeast"/>
                <w:jc w:val="center"/>
              </w:trPr>
              <w:tc>
                <w:tcPr>
                  <w:tcW w:w="1395" w:type="dxa"/>
                  <w:vAlign w:val="bottom"/>
                </w:tcPr>
                <w:p>
                  <w:pPr>
                    <w:adjustRightInd w:val="0"/>
                    <w:snapToGrid w:val="0"/>
                    <w:spacing w:line="360" w:lineRule="auto"/>
                    <w:ind w:right="210" w:rightChar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模块二</w:t>
                  </w:r>
                </w:p>
              </w:tc>
              <w:tc>
                <w:tcPr>
                  <w:tcW w:w="1494"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c>
                <w:tcPr>
                  <w:tcW w:w="3118"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c>
                <w:tcPr>
                  <w:tcW w:w="1559"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c>
                <w:tcPr>
                  <w:tcW w:w="1412"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2" w:hRule="atLeast"/>
                <w:jc w:val="center"/>
              </w:trPr>
              <w:tc>
                <w:tcPr>
                  <w:tcW w:w="1395" w:type="dxa"/>
                  <w:vAlign w:val="bottom"/>
                </w:tcPr>
                <w:p>
                  <w:pPr>
                    <w:adjustRightInd w:val="0"/>
                    <w:snapToGrid w:val="0"/>
                    <w:spacing w:line="360" w:lineRule="auto"/>
                    <w:ind w:right="210" w:rightChars="1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模块三</w:t>
                  </w:r>
                </w:p>
              </w:tc>
              <w:tc>
                <w:tcPr>
                  <w:tcW w:w="1494"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c>
                <w:tcPr>
                  <w:tcW w:w="3118"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c>
                <w:tcPr>
                  <w:tcW w:w="1559"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c>
                <w:tcPr>
                  <w:tcW w:w="1412" w:type="dxa"/>
                  <w:vAlign w:val="center"/>
                </w:tcPr>
                <w:p>
                  <w:pPr>
                    <w:adjustRightInd w:val="0"/>
                    <w:snapToGrid w:val="0"/>
                    <w:spacing w:line="360" w:lineRule="auto"/>
                    <w:ind w:right="210" w:rightChars="100"/>
                    <w:jc w:val="center"/>
                    <w:rPr>
                      <w:rFonts w:hint="eastAsia" w:ascii="仿宋_GB2312" w:hAnsi="仿宋_GB2312" w:eastAsia="仿宋_GB2312" w:cs="仿宋_GB2312"/>
                      <w:b/>
                      <w:sz w:val="28"/>
                      <w:szCs w:val="28"/>
                    </w:rPr>
                  </w:pPr>
                </w:p>
              </w:tc>
            </w:tr>
          </w:tbl>
          <w:p>
            <w:pPr>
              <w:spacing w:line="360" w:lineRule="auto"/>
              <w:ind w:right="210" w:rightChars="100"/>
              <w:jc w:val="left"/>
              <w:rPr>
                <w:rFonts w:ascii="黑体" w:hAnsi="黑体" w:eastAsia="黑体"/>
                <w:sz w:val="24"/>
              </w:rPr>
            </w:pPr>
          </w:p>
        </w:tc>
      </w:tr>
    </w:tbl>
    <w:p>
      <w:r>
        <w:br w:type="page"/>
      </w:r>
    </w:p>
    <w:p>
      <w:pPr>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w:t>
      </w:r>
      <w:r>
        <w:rPr>
          <w:rFonts w:ascii="黑体" w:hAnsi="黑体" w:eastAsia="黑体"/>
          <w:sz w:val="32"/>
          <w:szCs w:val="32"/>
        </w:rPr>
        <w:t>竞赛方式</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0" w:hRule="atLeast"/>
          <w:jc w:val="center"/>
        </w:trPr>
        <w:tc>
          <w:tcPr>
            <w:tcW w:w="9180" w:type="dxa"/>
            <w:tcBorders>
              <w:top w:val="single" w:color="000000" w:sz="2" w:space="0"/>
              <w:left w:val="single" w:color="000000" w:sz="2" w:space="0"/>
              <w:right w:val="single" w:color="000000" w:sz="2" w:space="0"/>
            </w:tcBorders>
          </w:tcPr>
          <w:p>
            <w:pPr>
              <w:spacing w:line="360" w:lineRule="auto"/>
              <w:ind w:right="210" w:rightChars="100"/>
              <w:jc w:val="left"/>
              <w:rPr>
                <w:rFonts w:ascii="黑体" w:hAnsi="黑体" w:eastAsia="黑体"/>
                <w:sz w:val="21"/>
                <w:szCs w:val="20"/>
              </w:rPr>
            </w:pPr>
            <w:r>
              <w:rPr>
                <w:rFonts w:hint="eastAsia" w:ascii="仿宋_GB2312" w:hAnsi="仿宋_GB2312" w:eastAsia="仿宋_GB2312" w:cs="仿宋_GB2312"/>
                <w:sz w:val="21"/>
                <w:szCs w:val="20"/>
              </w:rPr>
              <w:t>详细描述竞赛形式和组队方式。竞赛形式分为线上</w:t>
            </w:r>
            <w:r>
              <w:rPr>
                <w:rFonts w:hint="eastAsia" w:ascii="仿宋_GB2312" w:hAnsi="仿宋_GB2312" w:eastAsia="仿宋_GB2312" w:cs="仿宋_GB2312"/>
                <w:sz w:val="21"/>
                <w:szCs w:val="20"/>
                <w:lang w:val="en-US" w:eastAsia="zh-CN"/>
              </w:rPr>
              <w:t>比</w:t>
            </w:r>
            <w:r>
              <w:rPr>
                <w:rFonts w:hint="eastAsia" w:ascii="仿宋_GB2312" w:hAnsi="仿宋_GB2312" w:eastAsia="仿宋_GB2312" w:cs="仿宋_GB2312"/>
                <w:sz w:val="21"/>
                <w:szCs w:val="20"/>
              </w:rPr>
              <w:t>赛、线下</w:t>
            </w:r>
            <w:r>
              <w:rPr>
                <w:rFonts w:hint="eastAsia" w:ascii="仿宋_GB2312" w:hAnsi="仿宋_GB2312" w:eastAsia="仿宋_GB2312" w:cs="仿宋_GB2312"/>
                <w:sz w:val="21"/>
                <w:szCs w:val="20"/>
                <w:lang w:val="en-US" w:eastAsia="zh-CN"/>
              </w:rPr>
              <w:t>比</w:t>
            </w:r>
            <w:r>
              <w:rPr>
                <w:rFonts w:hint="eastAsia" w:ascii="仿宋_GB2312" w:hAnsi="仿宋_GB2312" w:eastAsia="仿宋_GB2312" w:cs="仿宋_GB2312"/>
                <w:sz w:val="21"/>
                <w:szCs w:val="20"/>
              </w:rPr>
              <w:t>赛、线上</w:t>
            </w:r>
            <w:r>
              <w:rPr>
                <w:rFonts w:hint="eastAsia" w:ascii="仿宋_GB2312" w:hAnsi="仿宋_GB2312" w:eastAsia="仿宋_GB2312" w:cs="仿宋_GB2312"/>
                <w:sz w:val="21"/>
                <w:szCs w:val="20"/>
                <w:lang w:val="en-US" w:eastAsia="zh-CN"/>
              </w:rPr>
              <w:t>+</w:t>
            </w:r>
            <w:r>
              <w:rPr>
                <w:rFonts w:hint="eastAsia" w:ascii="仿宋_GB2312" w:hAnsi="仿宋_GB2312" w:eastAsia="仿宋_GB2312" w:cs="仿宋_GB2312"/>
                <w:sz w:val="21"/>
                <w:szCs w:val="20"/>
              </w:rPr>
              <w:t>线下</w:t>
            </w:r>
            <w:r>
              <w:rPr>
                <w:rFonts w:hint="eastAsia" w:ascii="仿宋_GB2312" w:hAnsi="仿宋_GB2312" w:eastAsia="仿宋_GB2312" w:cs="仿宋_GB2312"/>
                <w:sz w:val="21"/>
                <w:szCs w:val="20"/>
                <w:lang w:val="en-US" w:eastAsia="zh-CN"/>
              </w:rPr>
              <w:t>比</w:t>
            </w:r>
            <w:r>
              <w:rPr>
                <w:rFonts w:hint="eastAsia" w:ascii="仿宋_GB2312" w:hAnsi="仿宋_GB2312" w:eastAsia="仿宋_GB2312" w:cs="仿宋_GB2312"/>
                <w:sz w:val="21"/>
                <w:szCs w:val="20"/>
              </w:rPr>
              <w:t>赛三种</w:t>
            </w:r>
            <w:r>
              <w:rPr>
                <w:rFonts w:hint="eastAsia" w:ascii="仿宋_GB2312" w:hAnsi="仿宋_GB2312" w:eastAsia="仿宋_GB2312" w:cs="仿宋_GB2312"/>
                <w:sz w:val="21"/>
                <w:szCs w:val="20"/>
                <w:lang w:eastAsia="zh-CN"/>
              </w:rPr>
              <w:t>；</w:t>
            </w:r>
            <w:r>
              <w:rPr>
                <w:rFonts w:hint="eastAsia" w:ascii="仿宋_GB2312" w:hAnsi="仿宋_GB2312" w:eastAsia="仿宋_GB2312" w:cs="仿宋_GB2312"/>
                <w:sz w:val="21"/>
                <w:szCs w:val="20"/>
                <w:lang w:val="en-US" w:eastAsia="zh-CN"/>
              </w:rPr>
              <w:t>组队方式分为个人赛和团体赛，需明确参赛选手的报名资格，且若</w:t>
            </w:r>
            <w:r>
              <w:rPr>
                <w:rFonts w:hint="eastAsia" w:ascii="仿宋_GB2312" w:hAnsi="仿宋_GB2312" w:eastAsia="仿宋_GB2312" w:cs="仿宋_GB2312"/>
                <w:sz w:val="21"/>
                <w:szCs w:val="20"/>
              </w:rPr>
              <w:t>组队方式</w:t>
            </w:r>
            <w:r>
              <w:rPr>
                <w:rFonts w:hint="eastAsia" w:ascii="仿宋_GB2312" w:hAnsi="仿宋_GB2312" w:eastAsia="仿宋_GB2312" w:cs="仿宋_GB2312"/>
                <w:sz w:val="21"/>
                <w:szCs w:val="20"/>
                <w:lang w:val="en-US" w:eastAsia="zh-CN"/>
              </w:rPr>
              <w:t>为团体赛，需说明选手数量</w:t>
            </w:r>
            <w:r>
              <w:rPr>
                <w:rFonts w:hint="eastAsia" w:ascii="仿宋_GB2312" w:hAnsi="仿宋_GB2312" w:eastAsia="仿宋_GB2312" w:cs="仿宋_GB2312"/>
                <w:sz w:val="21"/>
                <w:szCs w:val="20"/>
                <w:lang w:eastAsia="zh-CN"/>
              </w:rPr>
              <w:t>、</w:t>
            </w:r>
            <w:r>
              <w:rPr>
                <w:rFonts w:hint="eastAsia" w:ascii="仿宋_GB2312" w:hAnsi="仿宋_GB2312" w:eastAsia="仿宋_GB2312" w:cs="仿宋_GB2312"/>
                <w:sz w:val="21"/>
                <w:szCs w:val="20"/>
                <w:lang w:val="en-US" w:eastAsia="zh-CN"/>
              </w:rPr>
              <w:t>组成人员的</w:t>
            </w:r>
            <w:r>
              <w:rPr>
                <w:rFonts w:hint="eastAsia" w:ascii="仿宋_GB2312" w:hAnsi="仿宋_GB2312" w:eastAsia="仿宋_GB2312" w:cs="仿宋_GB2312"/>
                <w:sz w:val="21"/>
                <w:szCs w:val="20"/>
              </w:rPr>
              <w:t>要求</w:t>
            </w:r>
            <w:r>
              <w:rPr>
                <w:rFonts w:hint="eastAsia" w:ascii="仿宋_GB2312" w:hAnsi="仿宋_GB2312" w:eastAsia="仿宋_GB2312" w:cs="仿宋_GB2312"/>
                <w:sz w:val="21"/>
                <w:szCs w:val="20"/>
                <w:lang w:eastAsia="zh-CN"/>
              </w:rPr>
              <w:t>。</w:t>
            </w:r>
            <w:r>
              <w:rPr>
                <w:rFonts w:hint="eastAsia" w:ascii="仿宋_GB2312" w:hAnsi="仿宋_GB2312" w:eastAsia="仿宋_GB2312" w:cs="仿宋_GB2312"/>
                <w:sz w:val="21"/>
                <w:szCs w:val="20"/>
              </w:rPr>
              <w:t>不超过300字。</w:t>
            </w:r>
          </w:p>
          <w:p>
            <w:pPr>
              <w:adjustRightInd w:val="0"/>
              <w:snapToGrid w:val="0"/>
              <w:spacing w:line="360" w:lineRule="auto"/>
              <w:ind w:right="210" w:rightChars="100" w:firstLine="211" w:firstLineChars="100"/>
              <w:jc w:val="left"/>
              <w:rPr>
                <w:rFonts w:ascii="宋体"/>
                <w:b/>
                <w:szCs w:val="21"/>
              </w:rPr>
            </w:pPr>
          </w:p>
        </w:tc>
      </w:tr>
    </w:tbl>
    <w:p>
      <w:pPr>
        <w:spacing w:before="156" w:beforeLines="50" w:after="156" w:afterLines="50"/>
        <w:rPr>
          <w:rFonts w:ascii="黑体" w:eastAsia="黑体"/>
          <w:sz w:val="32"/>
          <w:szCs w:val="32"/>
        </w:rPr>
      </w:pPr>
      <w:r>
        <w:rPr>
          <w:rFonts w:hint="eastAsia" w:ascii="黑体" w:eastAsia="黑体"/>
          <w:sz w:val="32"/>
          <w:szCs w:val="32"/>
        </w:rPr>
        <w:t>五、竞赛流程</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1" w:hRule="atLeast"/>
          <w:jc w:val="center"/>
        </w:trPr>
        <w:tc>
          <w:tcPr>
            <w:tcW w:w="9180" w:type="dxa"/>
            <w:tcBorders>
              <w:top w:val="single" w:color="000000" w:sz="2" w:space="0"/>
              <w:left w:val="single" w:color="000000" w:sz="2" w:space="0"/>
              <w:right w:val="single" w:color="000000" w:sz="2" w:space="0"/>
            </w:tcBorders>
          </w:tcPr>
          <w:p>
            <w:pPr>
              <w:spacing w:line="360" w:lineRule="auto"/>
              <w:ind w:right="210" w:rightChars="100"/>
              <w:jc w:val="left"/>
              <w:rPr>
                <w:rFonts w:ascii="黑体" w:hAnsi="黑体" w:eastAsia="黑体"/>
                <w:sz w:val="24"/>
              </w:rPr>
            </w:pPr>
            <w:r>
              <w:rPr>
                <w:rFonts w:hint="eastAsia" w:ascii="仿宋_GB2312" w:hAnsi="仿宋_GB2312" w:eastAsia="仿宋_GB2312" w:cs="仿宋_GB2312"/>
              </w:rPr>
              <w:t>应用表格和流程图说明竞赛日程、比赛场次的安排及参赛选手的竞技过程。</w:t>
            </w:r>
          </w:p>
          <w:p>
            <w:pPr>
              <w:adjustRightInd w:val="0"/>
              <w:snapToGrid w:val="0"/>
              <w:spacing w:line="360" w:lineRule="auto"/>
              <w:ind w:right="210" w:rightChars="100" w:firstLine="211" w:firstLineChars="100"/>
              <w:jc w:val="left"/>
              <w:rPr>
                <w:rFonts w:ascii="宋体"/>
                <w:b/>
                <w:szCs w:val="21"/>
              </w:rPr>
            </w:pPr>
          </w:p>
        </w:tc>
      </w:tr>
    </w:tbl>
    <w:p>
      <w:pPr>
        <w:widowControl/>
        <w:jc w:val="left"/>
        <w:rPr>
          <w:rFonts w:ascii="黑体" w:eastAsia="黑体"/>
          <w:sz w:val="32"/>
          <w:szCs w:val="32"/>
        </w:rPr>
      </w:pPr>
      <w:r>
        <w:rPr>
          <w:rFonts w:ascii="黑体" w:eastAsia="黑体"/>
          <w:sz w:val="32"/>
          <w:szCs w:val="32"/>
        </w:rPr>
        <w:br w:type="page"/>
      </w:r>
      <w:r>
        <w:rPr>
          <w:rFonts w:hint="eastAsia" w:ascii="黑体" w:eastAsia="黑体"/>
          <w:sz w:val="32"/>
          <w:szCs w:val="32"/>
        </w:rPr>
        <w:t>六、竞赛规则</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3" w:hRule="atLeast"/>
          <w:jc w:val="center"/>
        </w:trPr>
        <w:tc>
          <w:tcPr>
            <w:tcW w:w="9180" w:type="dxa"/>
            <w:tcBorders>
              <w:top w:val="single" w:color="000000" w:sz="2" w:space="0"/>
              <w:left w:val="single" w:color="000000" w:sz="2" w:space="0"/>
              <w:right w:val="single" w:color="000000" w:sz="2" w:space="0"/>
            </w:tcBorders>
          </w:tcPr>
          <w:p>
            <w:pPr>
              <w:spacing w:line="360" w:lineRule="auto"/>
              <w:ind w:right="210" w:rightChars="100"/>
              <w:jc w:val="left"/>
              <w:rPr>
                <w:rFonts w:ascii="黑体" w:hAnsi="黑体" w:eastAsia="黑体"/>
                <w:sz w:val="24"/>
              </w:rPr>
            </w:pPr>
            <w:r>
              <w:rPr>
                <w:rFonts w:hint="eastAsia" w:ascii="仿宋_GB2312" w:hAnsi="仿宋_GB2312" w:eastAsia="仿宋_GB2312" w:cs="仿宋_GB2312"/>
              </w:rPr>
              <w:t>说明赛项的具体规</w:t>
            </w:r>
            <w:r>
              <w:rPr>
                <w:rFonts w:hint="eastAsia" w:ascii="仿宋_GB2312" w:hAnsi="仿宋_GB2312" w:eastAsia="仿宋_GB2312" w:cs="仿宋_GB2312"/>
                <w:lang w:val="en-US" w:eastAsia="zh-CN"/>
              </w:rPr>
              <w:t>则</w:t>
            </w:r>
            <w:r>
              <w:rPr>
                <w:rFonts w:hint="eastAsia" w:ascii="仿宋_GB2312" w:hAnsi="仿宋_GB2312" w:eastAsia="仿宋_GB2312" w:cs="仿宋_GB2312"/>
              </w:rPr>
              <w:t>，包括选手报名、熟悉场地、</w:t>
            </w:r>
            <w:r>
              <w:rPr>
                <w:rFonts w:hint="eastAsia" w:ascii="仿宋_GB2312" w:hAnsi="仿宋_GB2312" w:eastAsia="仿宋_GB2312" w:cs="仿宋_GB2312"/>
                <w:lang w:val="en-US" w:eastAsia="zh-CN"/>
              </w:rPr>
              <w:t>入场规则、赛场规则、离场规则</w:t>
            </w:r>
            <w:r>
              <w:rPr>
                <w:rFonts w:hint="eastAsia" w:ascii="仿宋_GB2312" w:hAnsi="仿宋_GB2312" w:eastAsia="仿宋_GB2312" w:cs="仿宋_GB2312"/>
              </w:rPr>
              <w:t>、成绩评定与结果公布等赛事活动中组织管理人员、选手、裁判、工作人员等共同遵守的规定。竞赛规则须遵循</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全国职业院校技能大赛章程</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及《全国职业院校技能大赛制度汇编》</w:t>
            </w:r>
            <w:r>
              <w:rPr>
                <w:rFonts w:hint="eastAsia" w:ascii="仿宋_GB2312" w:hAnsi="仿宋_GB2312" w:eastAsia="仿宋_GB2312" w:cs="仿宋_GB2312"/>
              </w:rPr>
              <w:t>，不超过800字。</w:t>
            </w:r>
          </w:p>
          <w:p>
            <w:pPr>
              <w:adjustRightInd w:val="0"/>
              <w:snapToGrid w:val="0"/>
              <w:spacing w:line="360" w:lineRule="auto"/>
              <w:ind w:right="210" w:rightChars="100"/>
              <w:jc w:val="left"/>
              <w:rPr>
                <w:rFonts w:ascii="宋体"/>
                <w:b/>
                <w:szCs w:val="21"/>
              </w:rPr>
            </w:pPr>
          </w:p>
        </w:tc>
      </w:tr>
    </w:tbl>
    <w:p>
      <w:pPr>
        <w:spacing w:before="156" w:beforeLines="50" w:after="156" w:afterLines="50"/>
        <w:rPr>
          <w:rFonts w:ascii="黑体" w:eastAsia="黑体"/>
          <w:sz w:val="32"/>
          <w:szCs w:val="32"/>
        </w:rPr>
      </w:pPr>
      <w:r>
        <w:rPr>
          <w:rFonts w:hint="eastAsia" w:ascii="黑体" w:eastAsia="黑体"/>
          <w:sz w:val="32"/>
          <w:szCs w:val="32"/>
        </w:rPr>
        <w:t>七、技术规范</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5" w:hRule="atLeast"/>
          <w:jc w:val="center"/>
        </w:trPr>
        <w:tc>
          <w:tcPr>
            <w:tcW w:w="9180" w:type="dxa"/>
            <w:tcBorders>
              <w:top w:val="single" w:color="000000" w:sz="2" w:space="0"/>
              <w:left w:val="single" w:color="000000" w:sz="2" w:space="0"/>
              <w:right w:val="single" w:color="000000" w:sz="2" w:space="0"/>
            </w:tcBorders>
          </w:tcPr>
          <w:p>
            <w:pPr>
              <w:spacing w:line="360" w:lineRule="auto"/>
              <w:ind w:right="210" w:rightChars="100"/>
              <w:jc w:val="left"/>
              <w:rPr>
                <w:rFonts w:hint="eastAsia" w:ascii="仿宋_GB2312" w:hAnsi="仿宋_GB2312" w:eastAsia="仿宋_GB2312" w:cs="仿宋_GB2312"/>
                <w:sz w:val="24"/>
              </w:rPr>
            </w:pPr>
            <w:r>
              <w:rPr>
                <w:rFonts w:hint="eastAsia" w:ascii="仿宋_GB2312" w:hAnsi="仿宋_GB2312" w:eastAsia="仿宋_GB2312" w:cs="仿宋_GB2312"/>
              </w:rPr>
              <w:t>指本赛项所属产业或覆盖行业中已经颁布实施、处在有效期内的标准与规范。引用的国际、国家、行业技术、职业资格标准与规范应书写完整的名称及代码；描述业内公认的设备使用与操作规范、操控人员应具备的</w:t>
            </w:r>
            <w:r>
              <w:rPr>
                <w:rFonts w:hint="eastAsia" w:ascii="仿宋_GB2312" w:hAnsi="仿宋_GB2312" w:eastAsia="仿宋_GB2312" w:cs="仿宋_GB2312"/>
                <w:lang w:val="en-US" w:eastAsia="zh-CN"/>
              </w:rPr>
              <w:t>专业知识</w:t>
            </w:r>
            <w:r>
              <w:rPr>
                <w:rFonts w:hint="eastAsia" w:ascii="仿宋_GB2312" w:hAnsi="仿宋_GB2312" w:eastAsia="仿宋_GB2312" w:cs="仿宋_GB2312"/>
              </w:rPr>
              <w:t>、</w:t>
            </w:r>
            <w:r>
              <w:rPr>
                <w:rFonts w:hint="eastAsia" w:ascii="仿宋_GB2312" w:hAnsi="仿宋_GB2312" w:eastAsia="仿宋_GB2312" w:cs="仿宋_GB2312"/>
                <w:lang w:val="en-US" w:eastAsia="zh-CN"/>
              </w:rPr>
              <w:t>技术</w:t>
            </w:r>
            <w:r>
              <w:rPr>
                <w:rFonts w:hint="eastAsia" w:ascii="仿宋_GB2312" w:hAnsi="仿宋_GB2312" w:eastAsia="仿宋_GB2312" w:cs="仿宋_GB2312"/>
              </w:rPr>
              <w:t>技能、生产工艺等要求</w:t>
            </w:r>
            <w:r>
              <w:rPr>
                <w:rFonts w:hint="eastAsia" w:ascii="仿宋_GB2312" w:hAnsi="仿宋_GB2312" w:eastAsia="仿宋_GB2312" w:cs="仿宋_GB2312"/>
                <w:lang w:eastAsia="zh-CN"/>
              </w:rPr>
              <w:t>。</w:t>
            </w:r>
            <w:r>
              <w:rPr>
                <w:rFonts w:hint="eastAsia" w:ascii="仿宋_GB2312" w:hAnsi="仿宋_GB2312" w:eastAsia="仿宋_GB2312" w:cs="仿宋_GB2312"/>
              </w:rPr>
              <w:t>不超过1000字。</w:t>
            </w:r>
          </w:p>
          <w:p>
            <w:pPr>
              <w:adjustRightInd w:val="0"/>
              <w:snapToGrid w:val="0"/>
              <w:spacing w:line="360" w:lineRule="auto"/>
              <w:ind w:right="210" w:rightChars="100"/>
              <w:jc w:val="left"/>
              <w:rPr>
                <w:rFonts w:ascii="宋体"/>
                <w:b/>
                <w:szCs w:val="21"/>
              </w:rPr>
            </w:pPr>
          </w:p>
        </w:tc>
      </w:tr>
    </w:tbl>
    <w:p>
      <w:pPr>
        <w:spacing w:before="156" w:beforeLines="50" w:after="156" w:afterLines="50"/>
        <w:rPr>
          <w:rFonts w:ascii="黑体" w:eastAsia="黑体"/>
          <w:sz w:val="32"/>
          <w:szCs w:val="32"/>
        </w:rPr>
      </w:pPr>
      <w:r>
        <w:rPr>
          <w:rFonts w:hint="eastAsia" w:ascii="黑体" w:eastAsia="黑体"/>
          <w:sz w:val="32"/>
          <w:szCs w:val="32"/>
        </w:rPr>
        <w:t>八、技术环境</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4"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10" w:rightChars="100"/>
              <w:jc w:val="left"/>
              <w:rPr>
                <w:rFonts w:hint="eastAsia" w:ascii="仿宋_GB2312" w:hAnsi="仿宋_GB2312" w:eastAsia="仿宋_GB2312" w:cs="仿宋_GB2312"/>
              </w:rPr>
            </w:pPr>
            <w:r>
              <w:rPr>
                <w:rFonts w:hint="eastAsia" w:ascii="仿宋_GB2312" w:hAnsi="仿宋_GB2312" w:eastAsia="仿宋_GB2312" w:cs="仿宋_GB2312"/>
              </w:rPr>
              <w:t>详细说明本赛项竞赛环境和所用技术平台，详实描述符合</w:t>
            </w:r>
            <w:r>
              <w:rPr>
                <w:rFonts w:hint="eastAsia" w:ascii="仿宋_GB2312" w:hAnsi="仿宋_GB2312" w:eastAsia="仿宋_GB2312" w:cs="仿宋_GB2312"/>
                <w:lang w:val="en-US" w:eastAsia="zh-CN"/>
              </w:rPr>
              <w:t>竞赛</w:t>
            </w:r>
            <w:r>
              <w:rPr>
                <w:rFonts w:hint="eastAsia" w:ascii="仿宋_GB2312" w:hAnsi="仿宋_GB2312" w:eastAsia="仿宋_GB2312" w:cs="仿宋_GB2312"/>
              </w:rPr>
              <w:t>要求的</w:t>
            </w:r>
            <w:r>
              <w:rPr>
                <w:rFonts w:hint="eastAsia" w:ascii="仿宋_GB2312" w:hAnsi="仿宋_GB2312" w:eastAsia="仿宋_GB2312" w:cs="仿宋_GB2312"/>
                <w:lang w:val="en-US" w:eastAsia="zh-CN"/>
              </w:rPr>
              <w:t>场地面积、工位标识及工位比赛平台组成</w:t>
            </w:r>
            <w:r>
              <w:rPr>
                <w:rFonts w:hint="eastAsia" w:ascii="仿宋_GB2312" w:hAnsi="仿宋_GB2312" w:eastAsia="仿宋_GB2312" w:cs="仿宋_GB2312"/>
              </w:rPr>
              <w:t>等信息</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以及</w:t>
            </w:r>
            <w:r>
              <w:rPr>
                <w:rFonts w:hint="eastAsia" w:ascii="仿宋_GB2312" w:hAnsi="仿宋_GB2312" w:eastAsia="仿宋_GB2312" w:cs="仿宋_GB2312"/>
              </w:rPr>
              <w:t>符合技术要求的各类设备的技术参数、工装器具的技术规格、软件版本号等信息</w:t>
            </w:r>
            <w:r>
              <w:rPr>
                <w:rFonts w:hint="eastAsia" w:ascii="仿宋_GB2312" w:hAnsi="仿宋_GB2312" w:eastAsia="仿宋_GB2312" w:cs="仿宋_GB2312"/>
                <w:lang w:eastAsia="zh-CN"/>
              </w:rPr>
              <w:t>。</w:t>
            </w:r>
            <w:r>
              <w:rPr>
                <w:rFonts w:hint="eastAsia" w:ascii="仿宋_GB2312" w:hAnsi="仿宋_GB2312" w:eastAsia="仿宋_GB2312" w:cs="仿宋_GB2312"/>
              </w:rPr>
              <w:t>不超过800字。</w:t>
            </w:r>
          </w:p>
          <w:p>
            <w:pPr>
              <w:adjustRightInd w:val="0"/>
              <w:snapToGrid w:val="0"/>
              <w:spacing w:line="360" w:lineRule="auto"/>
              <w:ind w:right="210" w:rightChars="100"/>
              <w:jc w:val="left"/>
              <w:rPr>
                <w:rFonts w:ascii="宋体"/>
                <w:b/>
                <w:szCs w:val="21"/>
              </w:rPr>
            </w:pPr>
          </w:p>
        </w:tc>
      </w:tr>
    </w:tbl>
    <w:p>
      <w:pPr>
        <w:spacing w:before="156" w:beforeLines="50" w:after="156" w:afterLines="50"/>
        <w:rPr>
          <w:rFonts w:ascii="黑体" w:eastAsia="黑体"/>
          <w:sz w:val="32"/>
          <w:szCs w:val="32"/>
        </w:rPr>
      </w:pPr>
      <w:r>
        <w:rPr>
          <w:rFonts w:hint="eastAsia" w:ascii="黑体" w:eastAsia="黑体"/>
          <w:sz w:val="32"/>
          <w:szCs w:val="32"/>
        </w:rPr>
        <w:t>九、竞赛样题</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9"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10" w:rightChars="100"/>
              <w:jc w:val="left"/>
              <w:rPr>
                <w:rFonts w:ascii="宋体"/>
                <w:b/>
                <w:szCs w:val="21"/>
              </w:rPr>
            </w:pPr>
            <w:r>
              <w:rPr>
                <w:rFonts w:hint="eastAsia" w:ascii="仿宋_GB2312" w:hAnsi="仿宋_GB2312" w:eastAsia="仿宋_GB2312" w:cs="仿宋_GB2312"/>
              </w:rPr>
              <w:t>说明赛项赛题的内容并附</w:t>
            </w:r>
            <w:r>
              <w:rPr>
                <w:rFonts w:hint="eastAsia" w:ascii="仿宋_GB2312" w:hAnsi="仿宋_GB2312" w:eastAsia="仿宋_GB2312" w:cs="仿宋_GB2312"/>
                <w:color w:val="auto"/>
              </w:rPr>
              <w:t>样</w:t>
            </w:r>
            <w:r>
              <w:rPr>
                <w:rFonts w:hint="eastAsia" w:ascii="仿宋_GB2312" w:hAnsi="仿宋_GB2312" w:eastAsia="仿宋_GB2312" w:cs="仿宋_GB2312"/>
              </w:rPr>
              <w:t>题（</w:t>
            </w:r>
            <w:r>
              <w:rPr>
                <w:rFonts w:hint="eastAsia" w:ascii="仿宋_GB2312" w:hAnsi="仿宋_GB2312" w:eastAsia="仿宋_GB2312" w:cs="仿宋_GB2312"/>
                <w:highlight w:val="none"/>
                <w:lang w:val="en-US" w:eastAsia="zh-CN"/>
              </w:rPr>
              <w:t>仅展示题目类型</w:t>
            </w:r>
            <w:r>
              <w:rPr>
                <w:rFonts w:hint="eastAsia" w:ascii="仿宋_GB2312" w:hAnsi="仿宋_GB2312" w:eastAsia="仿宋_GB2312" w:cs="仿宋_GB2312"/>
              </w:rPr>
              <w:t>）。赛题应是竞赛目标、竞赛内容、竞赛方式、竞赛规则、竞赛环境、技术规范和技术平台的综合体现。</w:t>
            </w:r>
          </w:p>
        </w:tc>
      </w:tr>
    </w:tbl>
    <w:p>
      <w:pPr>
        <w:spacing w:before="156" w:beforeLines="50" w:after="156" w:afterLines="50"/>
        <w:rPr>
          <w:rFonts w:ascii="黑体" w:eastAsia="黑体"/>
          <w:sz w:val="32"/>
          <w:szCs w:val="32"/>
        </w:rPr>
      </w:pPr>
      <w:r>
        <w:rPr>
          <w:rFonts w:hint="eastAsia" w:ascii="黑体" w:eastAsia="黑体"/>
          <w:sz w:val="32"/>
          <w:szCs w:val="32"/>
        </w:rPr>
        <w:t>十、赛项安全</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4" w:hRule="atLeast"/>
          <w:jc w:val="center"/>
        </w:trPr>
        <w:tc>
          <w:tcPr>
            <w:tcW w:w="9180" w:type="dxa"/>
            <w:tcBorders>
              <w:top w:val="single" w:color="000000" w:sz="2" w:space="0"/>
              <w:left w:val="single" w:color="000000" w:sz="2" w:space="0"/>
              <w:right w:val="single" w:color="000000" w:sz="2" w:space="0"/>
            </w:tcBorders>
          </w:tcPr>
          <w:p>
            <w:pPr>
              <w:spacing w:before="156" w:beforeLines="50" w:after="156" w:afterLines="50" w:line="360" w:lineRule="auto"/>
              <w:rPr>
                <w:rFonts w:hint="eastAsia" w:ascii="仿宋_GB2312" w:hAnsi="仿宋_GB2312" w:eastAsia="仿宋_GB2312" w:cs="仿宋_GB2312"/>
                <w:sz w:val="32"/>
                <w:szCs w:val="32"/>
              </w:rPr>
            </w:pPr>
            <w:r>
              <w:rPr>
                <w:rFonts w:hint="eastAsia" w:ascii="仿宋_GB2312" w:hAnsi="仿宋_GB2312" w:eastAsia="仿宋_GB2312" w:cs="仿宋_GB2312"/>
              </w:rPr>
              <w:t>阐述本赛项赛场组织与管理人员、裁判员、参赛人员等应注意的安全事项和应落实的安全措施</w:t>
            </w:r>
            <w:r>
              <w:rPr>
                <w:rFonts w:hint="eastAsia" w:ascii="仿宋_GB2312" w:hAnsi="仿宋_GB2312" w:eastAsia="仿宋_GB2312" w:cs="仿宋_GB2312"/>
                <w:lang w:eastAsia="zh-CN"/>
              </w:rPr>
              <w:t>。</w:t>
            </w:r>
            <w:r>
              <w:rPr>
                <w:rFonts w:hint="eastAsia" w:ascii="仿宋_GB2312" w:hAnsi="仿宋_GB2312" w:eastAsia="仿宋_GB2312" w:cs="仿宋_GB2312"/>
              </w:rPr>
              <w:t>不超过500字。</w:t>
            </w:r>
          </w:p>
          <w:p>
            <w:pPr>
              <w:adjustRightInd w:val="0"/>
              <w:snapToGrid w:val="0"/>
              <w:spacing w:line="360" w:lineRule="auto"/>
              <w:ind w:right="210" w:rightChars="100"/>
              <w:jc w:val="left"/>
              <w:rPr>
                <w:rFonts w:ascii="宋体"/>
                <w:b/>
                <w:szCs w:val="21"/>
              </w:rPr>
            </w:pPr>
          </w:p>
        </w:tc>
      </w:tr>
    </w:tbl>
    <w:p>
      <w:pPr>
        <w:spacing w:before="156" w:beforeLines="50" w:after="156" w:afterLines="50"/>
        <w:rPr>
          <w:rFonts w:ascii="黑体" w:eastAsia="黑体"/>
          <w:sz w:val="32"/>
          <w:szCs w:val="32"/>
        </w:rPr>
      </w:pPr>
      <w:r>
        <w:rPr>
          <w:rFonts w:hint="eastAsia" w:ascii="黑体" w:eastAsia="黑体"/>
          <w:sz w:val="32"/>
          <w:szCs w:val="32"/>
        </w:rPr>
        <w:t>十一、成绩评定</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4"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10" w:rightChars="100"/>
              <w:jc w:val="left"/>
              <w:rPr>
                <w:rFonts w:hint="eastAsia" w:ascii="仿宋_GB2312" w:hAnsi="仿宋_GB2312" w:eastAsia="仿宋_GB2312" w:cs="仿宋_GB2312"/>
              </w:rPr>
            </w:pPr>
            <w:r>
              <w:rPr>
                <w:rFonts w:hint="eastAsia" w:ascii="仿宋_GB2312" w:hAnsi="仿宋_GB2312" w:eastAsia="仿宋_GB2312" w:cs="仿宋_GB2312"/>
              </w:rPr>
              <w:t>成绩评定必须在公开、公平、公正、独立、透明的条件下进行</w:t>
            </w:r>
            <w:r>
              <w:rPr>
                <w:rFonts w:hint="eastAsia" w:ascii="仿宋_GB2312" w:hAnsi="仿宋_GB2312" w:eastAsia="仿宋_GB2312" w:cs="仿宋_GB2312"/>
                <w:lang w:eastAsia="zh-CN"/>
              </w:rPr>
              <w:t>，</w:t>
            </w:r>
            <w:r>
              <w:rPr>
                <w:rFonts w:hint="eastAsia" w:ascii="仿宋_GB2312" w:hAnsi="仿宋_GB2312" w:eastAsia="仿宋_GB2312" w:cs="仿宋_GB2312"/>
              </w:rPr>
              <w:t>考虑赛项安全，赛项最终得分按百分制计</w:t>
            </w:r>
            <w:r>
              <w:rPr>
                <w:rFonts w:hint="eastAsia" w:ascii="仿宋_GB2312" w:hAnsi="仿宋_GB2312" w:eastAsia="仿宋_GB2312" w:cs="仿宋_GB2312"/>
                <w:lang w:val="en-US" w:eastAsia="zh-CN"/>
              </w:rPr>
              <w:t>算</w:t>
            </w:r>
            <w:r>
              <w:rPr>
                <w:rFonts w:hint="eastAsia" w:ascii="仿宋_GB2312" w:hAnsi="仿宋_GB2312" w:eastAsia="仿宋_GB2312" w:cs="仿宋_GB2312"/>
              </w:rPr>
              <w:t>。</w:t>
            </w:r>
            <w:r>
              <w:rPr>
                <w:rFonts w:hint="eastAsia" w:ascii="仿宋_GB2312" w:hAnsi="仿宋_GB2312" w:eastAsia="仿宋_GB2312" w:cs="仿宋_GB2312"/>
                <w:lang w:val="en-US" w:eastAsia="zh-CN"/>
              </w:rPr>
              <w:t>阐述</w:t>
            </w:r>
            <w:r>
              <w:rPr>
                <w:rFonts w:hint="eastAsia" w:ascii="仿宋_GB2312" w:hAnsi="仿宋_GB2312" w:eastAsia="仿宋_GB2312" w:cs="仿宋_GB2312"/>
              </w:rPr>
              <w:t>赛项评分标准和评分方式</w:t>
            </w:r>
            <w:r>
              <w:rPr>
                <w:rFonts w:hint="eastAsia" w:ascii="仿宋_GB2312" w:hAnsi="仿宋_GB2312" w:eastAsia="仿宋_GB2312" w:cs="仿宋_GB2312"/>
                <w:lang w:eastAsia="zh-CN"/>
              </w:rPr>
              <w:t>。</w:t>
            </w:r>
            <w:r>
              <w:rPr>
                <w:rFonts w:hint="eastAsia" w:ascii="仿宋_GB2312" w:hAnsi="仿宋_GB2312" w:eastAsia="仿宋_GB2312" w:cs="仿宋_GB2312"/>
              </w:rPr>
              <w:t>评分标准须与竞赛内容、赛项模块保持一致</w:t>
            </w:r>
            <w:r>
              <w:rPr>
                <w:rFonts w:hint="eastAsia" w:ascii="仿宋_GB2312" w:hAnsi="仿宋_GB2312" w:eastAsia="仿宋_GB2312" w:cs="仿宋_GB2312"/>
                <w:lang w:eastAsia="zh-CN"/>
              </w:rPr>
              <w:t>，</w:t>
            </w:r>
            <w:r>
              <w:rPr>
                <w:rFonts w:hint="eastAsia" w:ascii="仿宋_GB2312" w:hAnsi="仿宋_GB2312" w:eastAsia="仿宋_GB2312" w:cs="仿宋_GB2312"/>
              </w:rPr>
              <w:t>明确赛项模块中需要考核的知识点</w:t>
            </w:r>
            <w:r>
              <w:rPr>
                <w:rFonts w:hint="eastAsia" w:ascii="仿宋_GB2312" w:hAnsi="仿宋_GB2312" w:eastAsia="仿宋_GB2312" w:cs="仿宋_GB2312"/>
                <w:lang w:eastAsia="zh-CN"/>
              </w:rPr>
              <w:t>、</w:t>
            </w:r>
            <w:r>
              <w:rPr>
                <w:rFonts w:hint="eastAsia" w:ascii="仿宋_GB2312" w:hAnsi="仿宋_GB2312" w:eastAsia="仿宋_GB2312" w:cs="仿宋_GB2312"/>
              </w:rPr>
              <w:t>技能点，及相应的得分点，做到科学、合理、全面、详细</w:t>
            </w:r>
            <w:r>
              <w:rPr>
                <w:rFonts w:hint="eastAsia" w:ascii="仿宋_GB2312" w:hAnsi="仿宋_GB2312" w:eastAsia="仿宋_GB2312" w:cs="仿宋_GB2312"/>
                <w:lang w:eastAsia="zh-CN"/>
              </w:rPr>
              <w:t>；</w:t>
            </w:r>
            <w:r>
              <w:rPr>
                <w:rFonts w:hint="eastAsia" w:ascii="仿宋_GB2312" w:hAnsi="仿宋_GB2312" w:eastAsia="仿宋_GB2312" w:cs="仿宋_GB2312"/>
              </w:rPr>
              <w:t>评分方式包括裁判员人数（含加密裁判）</w:t>
            </w:r>
            <w:r>
              <w:rPr>
                <w:rFonts w:hint="eastAsia" w:ascii="仿宋_GB2312" w:hAnsi="仿宋_GB2312" w:eastAsia="仿宋_GB2312" w:cs="仿宋_GB2312"/>
                <w:lang w:val="en-US" w:eastAsia="zh-CN"/>
              </w:rPr>
              <w:t>和组成条件要求</w:t>
            </w:r>
            <w:r>
              <w:rPr>
                <w:rFonts w:hint="eastAsia" w:ascii="仿宋_GB2312" w:hAnsi="仿宋_GB2312" w:eastAsia="仿宋_GB2312" w:cs="仿宋_GB2312"/>
              </w:rPr>
              <w:t>、裁判评分方法、成绩产生方法、成绩审核方法、成绩公布方法等。</w:t>
            </w:r>
          </w:p>
          <w:p>
            <w:pPr>
              <w:adjustRightInd w:val="0"/>
              <w:snapToGrid w:val="0"/>
              <w:spacing w:line="360" w:lineRule="auto"/>
              <w:ind w:right="210" w:rightChars="100"/>
              <w:jc w:val="left"/>
              <w:rPr>
                <w:rFonts w:ascii="宋体"/>
                <w:b/>
                <w:szCs w:val="21"/>
              </w:rPr>
            </w:pPr>
          </w:p>
        </w:tc>
      </w:tr>
    </w:tbl>
    <w:p>
      <w:pPr>
        <w:spacing w:before="156" w:beforeLines="50" w:after="156" w:afterLines="50"/>
        <w:rPr>
          <w:rFonts w:hint="eastAsia" w:ascii="黑体" w:eastAsia="黑体"/>
          <w:sz w:val="32"/>
          <w:szCs w:val="32"/>
          <w:lang w:eastAsia="zh-CN"/>
        </w:rPr>
      </w:pPr>
      <w:r>
        <w:rPr>
          <w:rFonts w:hint="eastAsia" w:ascii="黑体" w:eastAsia="黑体"/>
          <w:sz w:val="32"/>
          <w:szCs w:val="32"/>
        </w:rPr>
        <w:t>十二、奖项设</w:t>
      </w:r>
      <w:r>
        <w:rPr>
          <w:rFonts w:hint="eastAsia" w:ascii="黑体" w:eastAsia="黑体"/>
          <w:sz w:val="32"/>
          <w:szCs w:val="32"/>
          <w:lang w:val="en-US" w:eastAsia="zh-CN"/>
        </w:rPr>
        <w:t>置</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6"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10" w:rightChars="100"/>
              <w:jc w:val="left"/>
              <w:rPr>
                <w:rFonts w:ascii="宋体"/>
                <w:b/>
                <w:szCs w:val="21"/>
              </w:rPr>
            </w:pPr>
            <w:r>
              <w:rPr>
                <w:rFonts w:hint="eastAsia" w:ascii="仿宋_GB2312" w:hAnsi="仿宋_GB2312" w:eastAsia="仿宋_GB2312" w:cs="仿宋_GB2312"/>
              </w:rPr>
              <w:t>按照《全国职业院校技能大赛制度汇编》中相关制度，阐述本赛项奖项设定方法，包括选手奖励、团队奖励、指导教师奖励。明确选手最终成绩出现并列的情况下区分名次的方法，选手获奖不能突破《全国职业院校技能大赛奖惩办法》规定的数量。</w:t>
            </w:r>
          </w:p>
        </w:tc>
      </w:tr>
    </w:tbl>
    <w:p>
      <w:pPr>
        <w:spacing w:before="156" w:beforeLines="50" w:after="156" w:afterLines="50"/>
        <w:rPr>
          <w:rFonts w:ascii="黑体" w:eastAsia="黑体"/>
          <w:sz w:val="32"/>
          <w:szCs w:val="32"/>
        </w:rPr>
      </w:pPr>
      <w:r>
        <w:rPr>
          <w:rFonts w:hint="eastAsia" w:ascii="黑体" w:eastAsia="黑体"/>
          <w:sz w:val="32"/>
          <w:szCs w:val="32"/>
        </w:rPr>
        <w:t>十</w:t>
      </w:r>
      <w:r>
        <w:rPr>
          <w:rFonts w:hint="eastAsia" w:ascii="黑体" w:eastAsia="黑体"/>
          <w:sz w:val="32"/>
          <w:szCs w:val="32"/>
          <w:lang w:val="en-US" w:eastAsia="zh-CN"/>
        </w:rPr>
        <w:t>三</w:t>
      </w:r>
      <w:r>
        <w:rPr>
          <w:rFonts w:hint="eastAsia" w:ascii="黑体" w:eastAsia="黑体"/>
          <w:sz w:val="32"/>
          <w:szCs w:val="32"/>
        </w:rPr>
        <w:t>、赛项预案</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7"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10" w:rightChars="100"/>
              <w:jc w:val="left"/>
              <w:rPr>
                <w:rFonts w:hint="eastAsia" w:ascii="仿宋_GB2312" w:hAnsi="仿宋_GB2312" w:eastAsia="仿宋_GB2312" w:cs="仿宋_GB2312"/>
              </w:rPr>
            </w:pPr>
            <w:r>
              <w:rPr>
                <w:rFonts w:hint="eastAsia" w:ascii="仿宋_GB2312" w:hAnsi="仿宋_GB2312" w:eastAsia="仿宋_GB2312" w:cs="仿宋_GB2312"/>
                <w:highlight w:val="none"/>
              </w:rPr>
              <w:t>按照《全国职业院校技能大赛制度汇编》中相关制度，阐述在比赛过程中不可控但可能出现的紧急情况的应急预案，特别是对选手成绩产生影响的具体处理措施</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不超过500字。</w:t>
            </w:r>
          </w:p>
          <w:p>
            <w:pPr>
              <w:adjustRightInd w:val="0"/>
              <w:snapToGrid w:val="0"/>
              <w:spacing w:line="360" w:lineRule="auto"/>
              <w:ind w:right="210" w:rightChars="100"/>
              <w:jc w:val="left"/>
              <w:rPr>
                <w:rFonts w:ascii="宋体"/>
                <w:b/>
                <w:szCs w:val="21"/>
              </w:rPr>
            </w:pPr>
          </w:p>
        </w:tc>
      </w:tr>
    </w:tbl>
    <w:p>
      <w:pPr>
        <w:spacing w:before="156" w:beforeLines="50" w:after="156" w:afterLines="50"/>
        <w:rPr>
          <w:rFonts w:ascii="黑体" w:eastAsia="黑体"/>
          <w:sz w:val="32"/>
          <w:szCs w:val="32"/>
        </w:rPr>
      </w:pPr>
      <w:r>
        <w:rPr>
          <w:rFonts w:hint="eastAsia" w:ascii="黑体" w:eastAsia="黑体"/>
          <w:sz w:val="32"/>
          <w:szCs w:val="32"/>
        </w:rPr>
        <w:t>十</w:t>
      </w:r>
      <w:r>
        <w:rPr>
          <w:rFonts w:hint="eastAsia" w:ascii="黑体" w:eastAsia="黑体"/>
          <w:sz w:val="32"/>
          <w:szCs w:val="32"/>
          <w:lang w:val="en-US" w:eastAsia="zh-CN"/>
        </w:rPr>
        <w:t>四</w:t>
      </w:r>
      <w:r>
        <w:rPr>
          <w:rFonts w:hint="eastAsia" w:ascii="黑体" w:eastAsia="黑体"/>
          <w:sz w:val="32"/>
          <w:szCs w:val="32"/>
        </w:rPr>
        <w:t>、竞赛须知</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4"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10" w:rightChars="100"/>
              <w:jc w:val="left"/>
              <w:rPr>
                <w:rFonts w:ascii="宋体"/>
                <w:b/>
                <w:szCs w:val="21"/>
              </w:rPr>
            </w:pPr>
            <w:r>
              <w:rPr>
                <w:rFonts w:hint="eastAsia" w:ascii="仿宋_GB2312" w:hAnsi="仿宋_GB2312" w:eastAsia="仿宋_GB2312" w:cs="仿宋_GB2312"/>
                <w:highlight w:val="none"/>
              </w:rPr>
              <w:t>按照《全国职业院校技能大赛制度汇编》中相关制度，分别阐述本赛项参赛队、指导教师、参赛选手、工作人员等应注意的重点事项。对参赛队重点说明参赛学生是否需要购买保险，对指导教师重点说明带队和指导要求，对参赛选手重点说明比赛纪律和仪表仪容，对工作人员重点说明工作规范和纪律等。</w:t>
            </w:r>
          </w:p>
        </w:tc>
      </w:tr>
    </w:tbl>
    <w:p>
      <w:pPr>
        <w:spacing w:before="156" w:beforeLines="50" w:after="156" w:afterLines="50"/>
        <w:rPr>
          <w:rFonts w:ascii="黑体" w:eastAsia="黑体"/>
          <w:sz w:val="32"/>
          <w:szCs w:val="32"/>
        </w:rPr>
      </w:pPr>
      <w:r>
        <w:rPr>
          <w:rFonts w:hint="eastAsia" w:ascii="黑体" w:eastAsia="黑体"/>
          <w:sz w:val="32"/>
          <w:szCs w:val="32"/>
        </w:rPr>
        <w:t>十</w:t>
      </w:r>
      <w:r>
        <w:rPr>
          <w:rFonts w:hint="eastAsia" w:ascii="黑体" w:eastAsia="黑体"/>
          <w:sz w:val="32"/>
          <w:szCs w:val="32"/>
          <w:lang w:val="en-US" w:eastAsia="zh-CN"/>
        </w:rPr>
        <w:t>五</w:t>
      </w:r>
      <w:r>
        <w:rPr>
          <w:rFonts w:hint="eastAsia" w:ascii="黑体" w:eastAsia="黑体"/>
          <w:sz w:val="32"/>
          <w:szCs w:val="32"/>
        </w:rPr>
        <w:t>、申诉与仲裁</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3"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10" w:rightChars="100"/>
              <w:jc w:val="left"/>
              <w:rPr>
                <w:rFonts w:ascii="宋体"/>
                <w:b/>
                <w:szCs w:val="21"/>
              </w:rPr>
            </w:pPr>
            <w:r>
              <w:rPr>
                <w:rFonts w:hint="eastAsia" w:ascii="仿宋_GB2312" w:hAnsi="仿宋_GB2312" w:eastAsia="仿宋_GB2312" w:cs="仿宋_GB2312"/>
              </w:rPr>
              <w:t>按照《全国职业院校技能大赛制度汇编》中相关制度，阐述本赛项对比赛过程中有失公正的现象或有关人员违规行为进行申诉和仲裁的方法。</w:t>
            </w:r>
          </w:p>
        </w:tc>
      </w:tr>
    </w:tbl>
    <w:p>
      <w:pPr>
        <w:spacing w:before="156" w:beforeLines="50" w:after="156" w:afterLines="50"/>
        <w:rPr>
          <w:rFonts w:ascii="黑体" w:eastAsia="黑体"/>
          <w:sz w:val="32"/>
          <w:szCs w:val="32"/>
        </w:rPr>
      </w:pPr>
      <w:r>
        <w:rPr>
          <w:rFonts w:hint="eastAsia" w:ascii="黑体" w:eastAsia="黑体"/>
          <w:sz w:val="32"/>
          <w:szCs w:val="32"/>
        </w:rPr>
        <w:t>十</w:t>
      </w:r>
      <w:r>
        <w:rPr>
          <w:rFonts w:hint="eastAsia" w:ascii="黑体" w:eastAsia="黑体"/>
          <w:sz w:val="32"/>
          <w:szCs w:val="32"/>
          <w:lang w:val="en-US" w:eastAsia="zh-CN"/>
        </w:rPr>
        <w:t>六</w:t>
      </w:r>
      <w:r>
        <w:rPr>
          <w:rFonts w:hint="eastAsia" w:ascii="黑体" w:eastAsia="黑体"/>
          <w:sz w:val="32"/>
          <w:szCs w:val="32"/>
        </w:rPr>
        <w:t>、竞赛观摩</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4"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10" w:rightChars="100"/>
              <w:jc w:val="left"/>
              <w:rPr>
                <w:rFonts w:ascii="宋体"/>
                <w:b/>
                <w:szCs w:val="21"/>
              </w:rPr>
            </w:pPr>
            <w:r>
              <w:rPr>
                <w:rFonts w:hint="eastAsia" w:ascii="仿宋_GB2312" w:hAnsi="仿宋_GB2312" w:eastAsia="仿宋_GB2312" w:cs="仿宋_GB2312"/>
              </w:rPr>
              <w:t>说明本赛项公开观摩的时间与形式，结合本赛项的特点提出观摩时应遵守的纪律等要求。应合理安排现场</w:t>
            </w:r>
            <w:r>
              <w:rPr>
                <w:rFonts w:hint="eastAsia" w:ascii="仿宋_GB2312" w:hAnsi="仿宋_GB2312" w:eastAsia="仿宋_GB2312" w:cs="仿宋_GB2312"/>
                <w:lang w:val="en-US" w:eastAsia="zh-CN"/>
              </w:rPr>
              <w:t>或</w:t>
            </w:r>
            <w:r>
              <w:rPr>
                <w:rFonts w:hint="eastAsia" w:ascii="仿宋_GB2312" w:hAnsi="仿宋_GB2312" w:eastAsia="仿宋_GB2312" w:cs="仿宋_GB2312"/>
              </w:rPr>
              <w:t>直播方式的公开观摩</w:t>
            </w:r>
            <w:r>
              <w:rPr>
                <w:rFonts w:hint="eastAsia" w:ascii="仿宋_GB2312" w:hAnsi="仿宋_GB2312" w:eastAsia="仿宋_GB2312" w:cs="仿宋_GB2312"/>
                <w:lang w:eastAsia="zh-CN"/>
              </w:rPr>
              <w:t>。</w:t>
            </w:r>
            <w:r>
              <w:rPr>
                <w:rFonts w:hint="eastAsia" w:ascii="仿宋_GB2312" w:hAnsi="仿宋_GB2312" w:eastAsia="仿宋_GB2312" w:cs="仿宋_GB2312"/>
              </w:rPr>
              <w:t>不超过500字。</w:t>
            </w:r>
          </w:p>
        </w:tc>
      </w:tr>
    </w:tbl>
    <w:p>
      <w:pPr>
        <w:spacing w:before="156" w:beforeLines="50" w:after="156" w:afterLines="50"/>
        <w:rPr>
          <w:rFonts w:ascii="黑体" w:eastAsia="黑体"/>
          <w:sz w:val="32"/>
          <w:szCs w:val="32"/>
        </w:rPr>
      </w:pPr>
      <w:r>
        <w:rPr>
          <w:rFonts w:hint="eastAsia" w:ascii="黑体" w:eastAsia="黑体"/>
          <w:sz w:val="32"/>
          <w:szCs w:val="32"/>
        </w:rPr>
        <w:t>十</w:t>
      </w:r>
      <w:r>
        <w:rPr>
          <w:rFonts w:hint="eastAsia" w:ascii="黑体" w:eastAsia="黑体"/>
          <w:sz w:val="32"/>
          <w:szCs w:val="32"/>
          <w:lang w:val="en-US" w:eastAsia="zh-CN"/>
        </w:rPr>
        <w:t>七</w:t>
      </w:r>
      <w:r>
        <w:rPr>
          <w:rFonts w:hint="eastAsia" w:ascii="黑体" w:eastAsia="黑体"/>
          <w:sz w:val="32"/>
          <w:szCs w:val="32"/>
        </w:rPr>
        <w:t>、竞赛直播</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4"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10" w:rightChars="100"/>
              <w:jc w:val="left"/>
              <w:rPr>
                <w:rFonts w:ascii="宋体"/>
                <w:b/>
                <w:szCs w:val="21"/>
              </w:rPr>
            </w:pPr>
            <w:r>
              <w:rPr>
                <w:rFonts w:hint="eastAsia" w:ascii="仿宋_GB2312" w:hAnsi="仿宋_GB2312" w:eastAsia="仿宋_GB2312" w:cs="仿宋_GB2312"/>
              </w:rPr>
              <w:t>阐述本赛项除抽签加密外，对比赛全过程、全方位直播的形式和方法</w:t>
            </w:r>
            <w:r>
              <w:rPr>
                <w:rFonts w:hint="eastAsia" w:ascii="仿宋_GB2312" w:hAnsi="仿宋_GB2312" w:eastAsia="仿宋_GB2312" w:cs="仿宋_GB2312"/>
                <w:lang w:eastAsia="zh-CN"/>
              </w:rPr>
              <w:t>。</w:t>
            </w:r>
            <w:r>
              <w:rPr>
                <w:rFonts w:hint="eastAsia" w:ascii="仿宋_GB2312" w:hAnsi="仿宋_GB2312" w:eastAsia="仿宋_GB2312" w:cs="仿宋_GB2312"/>
              </w:rPr>
              <w:t>不超过500字。</w:t>
            </w:r>
          </w:p>
        </w:tc>
      </w:tr>
    </w:tbl>
    <w:p>
      <w:pPr>
        <w:spacing w:before="156" w:beforeLines="50" w:after="156" w:afterLines="50"/>
        <w:rPr>
          <w:rFonts w:hint="eastAsia" w:ascii="黑体" w:eastAsia="黑体"/>
          <w:sz w:val="24"/>
          <w:lang w:eastAsia="zh-CN"/>
        </w:rPr>
      </w:pPr>
      <w:r>
        <w:rPr>
          <w:rFonts w:hint="eastAsia" w:ascii="黑体" w:eastAsia="黑体"/>
          <w:sz w:val="32"/>
          <w:szCs w:val="32"/>
        </w:rPr>
        <w:t>十</w:t>
      </w:r>
      <w:r>
        <w:rPr>
          <w:rFonts w:hint="eastAsia" w:ascii="黑体" w:eastAsia="黑体"/>
          <w:sz w:val="32"/>
          <w:szCs w:val="32"/>
          <w:lang w:val="en-US" w:eastAsia="zh-CN"/>
        </w:rPr>
        <w:t>八</w:t>
      </w:r>
      <w:r>
        <w:rPr>
          <w:rFonts w:hint="eastAsia" w:ascii="黑体" w:eastAsia="黑体"/>
          <w:sz w:val="32"/>
          <w:szCs w:val="32"/>
        </w:rPr>
        <w:t>、</w:t>
      </w:r>
      <w:r>
        <w:rPr>
          <w:rFonts w:hint="default" w:ascii="黑体" w:eastAsia="黑体"/>
          <w:sz w:val="32"/>
          <w:szCs w:val="32"/>
          <w:lang w:val="en-US"/>
        </w:rPr>
        <w:t>赛项成果</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66" w:hRule="atLeast"/>
          <w:jc w:val="center"/>
        </w:trPr>
        <w:tc>
          <w:tcPr>
            <w:tcW w:w="9180" w:type="dxa"/>
            <w:tcBorders>
              <w:top w:val="single" w:color="000000" w:sz="2" w:space="0"/>
              <w:left w:val="single" w:color="000000" w:sz="2" w:space="0"/>
              <w:right w:val="single" w:color="000000" w:sz="2" w:space="0"/>
            </w:tcBorders>
          </w:tcPr>
          <w:p>
            <w:pPr>
              <w:adjustRightInd w:val="0"/>
              <w:snapToGrid w:val="0"/>
              <w:spacing w:line="360" w:lineRule="auto"/>
              <w:ind w:right="210" w:rightChars="100"/>
              <w:jc w:val="left"/>
              <w:rPr>
                <w:rFonts w:ascii="宋体"/>
                <w:b/>
                <w:szCs w:val="21"/>
              </w:rPr>
            </w:pPr>
            <w:r>
              <w:rPr>
                <w:rFonts w:hint="eastAsia" w:ascii="仿宋_GB2312" w:hAnsi="仿宋_GB2312" w:eastAsia="仿宋_GB2312" w:cs="仿宋_GB2312"/>
              </w:rPr>
              <w:t>围绕大赛目标，</w:t>
            </w:r>
            <w:r>
              <w:rPr>
                <w:rFonts w:hint="eastAsia" w:ascii="仿宋_GB2312" w:hAnsi="仿宋_GB2312" w:eastAsia="仿宋_GB2312" w:cs="仿宋_GB2312"/>
                <w:lang w:val="en-US" w:eastAsia="zh-CN"/>
              </w:rPr>
              <w:t>发挥以赛促融、促教、促改、促学、促建的风向标作用，</w:t>
            </w:r>
            <w:r>
              <w:rPr>
                <w:rFonts w:hint="eastAsia" w:ascii="仿宋_GB2312" w:hAnsi="仿宋_GB2312" w:eastAsia="仿宋_GB2312" w:cs="仿宋_GB2312"/>
              </w:rPr>
              <w:t>以提升职业院校学生技能水平、引领职业学校专业建设</w:t>
            </w:r>
            <w:r>
              <w:rPr>
                <w:rFonts w:hint="eastAsia" w:ascii="仿宋_GB2312" w:hAnsi="仿宋_GB2312" w:eastAsia="仿宋_GB2312" w:cs="仿宋_GB2312"/>
                <w:lang w:val="en-US" w:eastAsia="zh-CN"/>
              </w:rPr>
              <w:t>和</w:t>
            </w:r>
            <w:r>
              <w:rPr>
                <w:rFonts w:hint="eastAsia" w:ascii="仿宋_GB2312" w:hAnsi="仿宋_GB2312" w:eastAsia="仿宋_GB2312" w:cs="仿宋_GB2312"/>
              </w:rPr>
              <w:t>教学改革为宗旨，</w:t>
            </w:r>
            <w:r>
              <w:rPr>
                <w:rFonts w:hint="eastAsia" w:ascii="仿宋_GB2312" w:hAnsi="仿宋_GB2312" w:eastAsia="仿宋_GB2312" w:cs="仿宋_GB2312"/>
                <w:lang w:val="en-US" w:eastAsia="zh-CN"/>
              </w:rPr>
              <w:t>形成满足职业教育教学需求、体现先进教学模式、反映职业教育先进水平的共享性资源成果</w:t>
            </w:r>
            <w:r>
              <w:rPr>
                <w:rFonts w:hint="eastAsia" w:ascii="仿宋_GB2312" w:hAnsi="仿宋_GB2312" w:eastAsia="仿宋_GB2312" w:cs="仿宋_GB2312"/>
              </w:rPr>
              <w:t>，依照</w:t>
            </w:r>
            <w:r>
              <w:rPr>
                <w:rFonts w:hint="eastAsia" w:ascii="仿宋_GB2312" w:hAnsi="仿宋_GB2312" w:eastAsia="仿宋_GB2312" w:cs="仿宋_GB2312"/>
                <w:highlight w:val="none"/>
              </w:rPr>
              <w:t>《全国职业院校技能大赛制度汇编》</w:t>
            </w:r>
            <w:r>
              <w:rPr>
                <w:rFonts w:hint="eastAsia" w:ascii="仿宋_GB2312" w:hAnsi="仿宋_GB2312" w:eastAsia="仿宋_GB2312" w:cs="仿宋_GB2312"/>
              </w:rPr>
              <w:t>阐述本赛项的成果形式、主要内容、方法途径、目标数量和完成时间，形成</w:t>
            </w:r>
            <w:r>
              <w:rPr>
                <w:rFonts w:hint="eastAsia" w:ascii="仿宋_GB2312" w:hAnsi="仿宋_GB2312" w:eastAsia="仿宋_GB2312" w:cs="仿宋_GB2312"/>
                <w:lang w:eastAsia="zh-CN"/>
              </w:rPr>
              <w:t>“</w:t>
            </w:r>
            <w:r>
              <w:rPr>
                <w:rFonts w:hint="eastAsia" w:ascii="仿宋_GB2312" w:hAnsi="仿宋_GB2312" w:eastAsia="仿宋_GB2312" w:cs="仿宋_GB2312"/>
              </w:rPr>
              <w:t>成果清单</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包括赛课融通教材和在线课程资源、学术交流资料、教学改革模式成果等</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及时在公益性平台发布，确保赛项成果公开共享</w:t>
            </w:r>
            <w:r>
              <w:rPr>
                <w:rFonts w:hint="eastAsia" w:ascii="仿宋_GB2312" w:hAnsi="仿宋_GB2312" w:eastAsia="仿宋_GB2312" w:cs="仿宋_GB2312"/>
              </w:rPr>
              <w:t>。</w:t>
            </w:r>
          </w:p>
        </w:tc>
      </w:tr>
    </w:tbl>
    <w:p>
      <w:pPr>
        <w:widowControl/>
        <w:jc w:val="left"/>
        <w:rPr>
          <w:rFonts w:ascii="黑体" w:eastAsia="黑体"/>
          <w:sz w:val="24"/>
        </w:rPr>
      </w:pPr>
    </w:p>
    <w:sectPr>
      <w:footerReference r:id="rId3" w:type="default"/>
      <w:pgSz w:w="11906" w:h="16838"/>
      <w:pgMar w:top="1240" w:right="1800" w:bottom="1318"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ZTlmZDY0NThlNGYzN2Y2YjgyYWJjMTdlZTNlZTQifQ=="/>
  </w:docVars>
  <w:rsids>
    <w:rsidRoot w:val="0051689F"/>
    <w:rsid w:val="00006B7F"/>
    <w:rsid w:val="000255C6"/>
    <w:rsid w:val="00053991"/>
    <w:rsid w:val="00095E74"/>
    <w:rsid w:val="00097D48"/>
    <w:rsid w:val="000C4C7A"/>
    <w:rsid w:val="000F738E"/>
    <w:rsid w:val="001007D8"/>
    <w:rsid w:val="001221CE"/>
    <w:rsid w:val="00141EFA"/>
    <w:rsid w:val="001907EC"/>
    <w:rsid w:val="00201C10"/>
    <w:rsid w:val="002222FC"/>
    <w:rsid w:val="00227BA1"/>
    <w:rsid w:val="00245102"/>
    <w:rsid w:val="00274DAC"/>
    <w:rsid w:val="00277239"/>
    <w:rsid w:val="002A1AC8"/>
    <w:rsid w:val="002A3F97"/>
    <w:rsid w:val="002D3231"/>
    <w:rsid w:val="00351B3A"/>
    <w:rsid w:val="003717F3"/>
    <w:rsid w:val="003E2E52"/>
    <w:rsid w:val="003E4E63"/>
    <w:rsid w:val="0041383C"/>
    <w:rsid w:val="004325BF"/>
    <w:rsid w:val="00437300"/>
    <w:rsid w:val="004427BB"/>
    <w:rsid w:val="00465269"/>
    <w:rsid w:val="004A6ADE"/>
    <w:rsid w:val="004B01D8"/>
    <w:rsid w:val="004D5DE2"/>
    <w:rsid w:val="004E26F0"/>
    <w:rsid w:val="00504D03"/>
    <w:rsid w:val="0051689F"/>
    <w:rsid w:val="00523F67"/>
    <w:rsid w:val="005340C3"/>
    <w:rsid w:val="00580CDD"/>
    <w:rsid w:val="00584163"/>
    <w:rsid w:val="00611E26"/>
    <w:rsid w:val="00663CD3"/>
    <w:rsid w:val="006665A7"/>
    <w:rsid w:val="0067346F"/>
    <w:rsid w:val="00696D93"/>
    <w:rsid w:val="006B258B"/>
    <w:rsid w:val="00724C7E"/>
    <w:rsid w:val="00744722"/>
    <w:rsid w:val="00776C75"/>
    <w:rsid w:val="007C31D4"/>
    <w:rsid w:val="007C7AA7"/>
    <w:rsid w:val="007D74F9"/>
    <w:rsid w:val="007E2A4A"/>
    <w:rsid w:val="00806C0A"/>
    <w:rsid w:val="008279E6"/>
    <w:rsid w:val="0087205D"/>
    <w:rsid w:val="008C3FB2"/>
    <w:rsid w:val="008D5073"/>
    <w:rsid w:val="00903B4A"/>
    <w:rsid w:val="00924C30"/>
    <w:rsid w:val="00994B04"/>
    <w:rsid w:val="00A22224"/>
    <w:rsid w:val="00A333A8"/>
    <w:rsid w:val="00A47E29"/>
    <w:rsid w:val="00A5290D"/>
    <w:rsid w:val="00A62FC9"/>
    <w:rsid w:val="00A76D7D"/>
    <w:rsid w:val="00AB319A"/>
    <w:rsid w:val="00AF2C6A"/>
    <w:rsid w:val="00B156FC"/>
    <w:rsid w:val="00B368F6"/>
    <w:rsid w:val="00B42076"/>
    <w:rsid w:val="00B667BE"/>
    <w:rsid w:val="00B90997"/>
    <w:rsid w:val="00BD19DF"/>
    <w:rsid w:val="00BD6F8F"/>
    <w:rsid w:val="00C11C60"/>
    <w:rsid w:val="00C769EB"/>
    <w:rsid w:val="00C80274"/>
    <w:rsid w:val="00C81643"/>
    <w:rsid w:val="00CA62DB"/>
    <w:rsid w:val="00CD26D5"/>
    <w:rsid w:val="00CF7F74"/>
    <w:rsid w:val="00D8752D"/>
    <w:rsid w:val="00DA7B49"/>
    <w:rsid w:val="00DB719A"/>
    <w:rsid w:val="00DC0A62"/>
    <w:rsid w:val="00DC2AB3"/>
    <w:rsid w:val="00DE5FBE"/>
    <w:rsid w:val="00E0635F"/>
    <w:rsid w:val="00E17AD1"/>
    <w:rsid w:val="00E301C8"/>
    <w:rsid w:val="00E92F02"/>
    <w:rsid w:val="00EA32F8"/>
    <w:rsid w:val="00EB0E66"/>
    <w:rsid w:val="00EF0593"/>
    <w:rsid w:val="00F713D5"/>
    <w:rsid w:val="00F75FE0"/>
    <w:rsid w:val="00F766B4"/>
    <w:rsid w:val="00FD58A9"/>
    <w:rsid w:val="00FE7FFD"/>
    <w:rsid w:val="0282168D"/>
    <w:rsid w:val="02C62933"/>
    <w:rsid w:val="03B64EBD"/>
    <w:rsid w:val="03F73D27"/>
    <w:rsid w:val="04231234"/>
    <w:rsid w:val="04EA5381"/>
    <w:rsid w:val="05285DED"/>
    <w:rsid w:val="06A95A73"/>
    <w:rsid w:val="06BB51FC"/>
    <w:rsid w:val="06F43B0B"/>
    <w:rsid w:val="09957FA5"/>
    <w:rsid w:val="0C230210"/>
    <w:rsid w:val="104F2851"/>
    <w:rsid w:val="115D0CBD"/>
    <w:rsid w:val="12AA338A"/>
    <w:rsid w:val="136E12C6"/>
    <w:rsid w:val="13736033"/>
    <w:rsid w:val="139474AE"/>
    <w:rsid w:val="14625938"/>
    <w:rsid w:val="1499306D"/>
    <w:rsid w:val="19683F5B"/>
    <w:rsid w:val="1AB449F0"/>
    <w:rsid w:val="1D39539B"/>
    <w:rsid w:val="1D3F5455"/>
    <w:rsid w:val="1D5F77B4"/>
    <w:rsid w:val="2088476C"/>
    <w:rsid w:val="20B56F1B"/>
    <w:rsid w:val="222B0335"/>
    <w:rsid w:val="22E04744"/>
    <w:rsid w:val="23A16A37"/>
    <w:rsid w:val="25F4470E"/>
    <w:rsid w:val="27391076"/>
    <w:rsid w:val="2C03296F"/>
    <w:rsid w:val="2D607348"/>
    <w:rsid w:val="2D9A5DFE"/>
    <w:rsid w:val="2E1626D1"/>
    <w:rsid w:val="30267AFA"/>
    <w:rsid w:val="32B51A64"/>
    <w:rsid w:val="34A6680D"/>
    <w:rsid w:val="37E010CF"/>
    <w:rsid w:val="3874749E"/>
    <w:rsid w:val="3891486E"/>
    <w:rsid w:val="3C58101D"/>
    <w:rsid w:val="3DF466D8"/>
    <w:rsid w:val="40D76AF9"/>
    <w:rsid w:val="41C7182C"/>
    <w:rsid w:val="449F53B4"/>
    <w:rsid w:val="46594377"/>
    <w:rsid w:val="466E0922"/>
    <w:rsid w:val="46A52C30"/>
    <w:rsid w:val="46D32EE8"/>
    <w:rsid w:val="482B0799"/>
    <w:rsid w:val="48CC18F2"/>
    <w:rsid w:val="48D21436"/>
    <w:rsid w:val="49CD4282"/>
    <w:rsid w:val="49FF3A8D"/>
    <w:rsid w:val="4A1E574C"/>
    <w:rsid w:val="4B300AEB"/>
    <w:rsid w:val="4CA87FCD"/>
    <w:rsid w:val="4E7B393A"/>
    <w:rsid w:val="4ED04F5B"/>
    <w:rsid w:val="50BC2546"/>
    <w:rsid w:val="50F300AC"/>
    <w:rsid w:val="553C3A71"/>
    <w:rsid w:val="55A63DC1"/>
    <w:rsid w:val="5A807D9A"/>
    <w:rsid w:val="5CF73E90"/>
    <w:rsid w:val="5E2B2731"/>
    <w:rsid w:val="5EFE6E52"/>
    <w:rsid w:val="60714E01"/>
    <w:rsid w:val="6298132C"/>
    <w:rsid w:val="63BE7E14"/>
    <w:rsid w:val="69BDA91A"/>
    <w:rsid w:val="69F829C1"/>
    <w:rsid w:val="6B920112"/>
    <w:rsid w:val="6E5B49FB"/>
    <w:rsid w:val="6F5E6D24"/>
    <w:rsid w:val="6F7F4719"/>
    <w:rsid w:val="6FAA0DA2"/>
    <w:rsid w:val="6FD44A65"/>
    <w:rsid w:val="6FF6A08C"/>
    <w:rsid w:val="701D1022"/>
    <w:rsid w:val="7028502E"/>
    <w:rsid w:val="70A1652C"/>
    <w:rsid w:val="71386B38"/>
    <w:rsid w:val="718B35CA"/>
    <w:rsid w:val="729D0723"/>
    <w:rsid w:val="736028BB"/>
    <w:rsid w:val="74A56E92"/>
    <w:rsid w:val="7903718D"/>
    <w:rsid w:val="7B310FBD"/>
    <w:rsid w:val="7D38066E"/>
    <w:rsid w:val="7F6E51B0"/>
    <w:rsid w:val="E4FB55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小节标题"/>
    <w:basedOn w:val="1"/>
    <w:next w:val="1"/>
    <w:qFormat/>
    <w:uiPriority w:val="0"/>
    <w:pPr>
      <w:widowControl/>
      <w:spacing w:before="175" w:after="102" w:line="566" w:lineRule="atLeast"/>
      <w:textAlignment w:val="baseline"/>
    </w:pPr>
    <w:rPr>
      <w:rFonts w:ascii="Times New Roman" w:hAnsi="Times New Roman" w:eastAsia="黑体"/>
      <w:color w:val="000000"/>
      <w:kern w:val="0"/>
      <w:szCs w:val="20"/>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2046</Words>
  <Characters>2071</Characters>
  <Lines>15</Lines>
  <Paragraphs>4</Paragraphs>
  <TotalTime>0</TotalTime>
  <ScaleCrop>false</ScaleCrop>
  <LinksUpToDate>false</LinksUpToDate>
  <CharactersWithSpaces>2202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2018-10-08T21:48:00Z</dcterms:created>
  <dc:creator>lenovo</dc:creator>
  <cp:lastModifiedBy>jj</cp:lastModifiedBy>
  <dcterms:modified xsi:type="dcterms:W3CDTF">2023-03-30T12:50:24Z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024EFA73C2344F759BB4C41D357CFE77</vt:lpwstr>
  </property>
</Properties>
</file>